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8FA50" w14:textId="77777777" w:rsidR="002F3407" w:rsidRDefault="002F340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7960"/>
      </w:tblGrid>
      <w:tr w:rsidR="00C860C1" w:rsidRPr="00FA3824" w14:paraId="3081D289" w14:textId="77777777" w:rsidTr="00710AF2">
        <w:tc>
          <w:tcPr>
            <w:tcW w:w="7960" w:type="dxa"/>
            <w:tcBorders>
              <w:right w:val="single" w:sz="4" w:space="0" w:color="auto"/>
            </w:tcBorders>
          </w:tcPr>
          <w:p w14:paraId="55E7B6B0" w14:textId="77777777" w:rsidR="00C860C1" w:rsidRDefault="00C860C1" w:rsidP="00C860C1">
            <w:pPr>
              <w:shd w:val="clear" w:color="auto" w:fill="FFFFFF"/>
              <w:rPr>
                <w:rFonts w:ascii="RobotoLight" w:eastAsia="Times New Roman" w:hAnsi="RobotoLight" w:cs="Times New Roman"/>
                <w:b/>
                <w:bCs/>
                <w:color w:val="232438"/>
                <w:sz w:val="20"/>
                <w:szCs w:val="20"/>
                <w:lang w:eastAsia="ru-RU"/>
              </w:rPr>
            </w:pPr>
            <w:r w:rsidRPr="00C860C1">
              <w:rPr>
                <w:rFonts w:ascii="RobotoLight" w:eastAsia="Times New Roman" w:hAnsi="RobotoLight" w:cs="Times New Roman"/>
                <w:b/>
                <w:bCs/>
                <w:color w:val="232438"/>
                <w:sz w:val="20"/>
                <w:szCs w:val="20"/>
                <w:lang w:eastAsia="ru-RU"/>
              </w:rPr>
              <w:t>О Группе компаний «Европейская Электротехника»</w:t>
            </w:r>
          </w:p>
          <w:p w14:paraId="35585FCB"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p>
          <w:p w14:paraId="1A5FD121" w14:textId="6A692444" w:rsidR="00C860C1" w:rsidRPr="00C860C1" w:rsidRDefault="00C860C1" w:rsidP="0065371E">
            <w:pPr>
              <w:shd w:val="clear" w:color="auto" w:fill="FFFFFF"/>
              <w:spacing w:after="120"/>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xml:space="preserve">• ПАО «Европейская Электротехника» (MOEX: EELT) предлагает комплексные решения в сфере инженерных и технологических систем в промышленности, строительстве, инфраструктуре – оборудование распределения низкого и среднего напряжения, слаботочные системы, системы освещения, промышленного электрообогрева, оборудование для </w:t>
            </w:r>
            <w:r w:rsidR="00710AF2" w:rsidRPr="00710AF2">
              <w:rPr>
                <w:rFonts w:ascii="RobotoLight" w:eastAsia="Times New Roman" w:hAnsi="RobotoLight" w:cs="Times New Roman"/>
                <w:color w:val="232438"/>
                <w:sz w:val="20"/>
                <w:szCs w:val="20"/>
                <w:lang w:eastAsia="ru-RU"/>
              </w:rPr>
              <w:t>нефтегазовой, нефтехимической и газохимической</w:t>
            </w:r>
            <w:r w:rsidRPr="00C860C1">
              <w:rPr>
                <w:rFonts w:ascii="RobotoLight" w:eastAsia="Times New Roman" w:hAnsi="RobotoLight" w:cs="Times New Roman"/>
                <w:color w:val="232438"/>
                <w:sz w:val="20"/>
                <w:szCs w:val="20"/>
                <w:lang w:eastAsia="ru-RU"/>
              </w:rPr>
              <w:t xml:space="preserve"> промышленности.</w:t>
            </w:r>
          </w:p>
          <w:p w14:paraId="68E6A56B" w14:textId="77777777" w:rsidR="00C860C1" w:rsidRPr="00C860C1" w:rsidRDefault="00C860C1" w:rsidP="0065371E">
            <w:pPr>
              <w:shd w:val="clear" w:color="auto" w:fill="FFFFFF"/>
              <w:spacing w:after="120"/>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Миссия Компании – улучшение качества жизни людей на основе предпринимательской энергии и инженерных компетенций, в формате российской акционерной компании с высокими стандартами корпоративного управления и финансовой устойчивости.</w:t>
            </w:r>
          </w:p>
          <w:p w14:paraId="7364F02E" w14:textId="77777777" w:rsidR="00C860C1" w:rsidRPr="00C860C1" w:rsidRDefault="00C860C1" w:rsidP="0065371E">
            <w:pPr>
              <w:shd w:val="clear" w:color="auto" w:fill="FFFFFF"/>
              <w:spacing w:after="120"/>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Компания основана в 2004 году и объединяет дистрибьюторский распределительный центр, инжиниринговые подразделения, электро-лабораторию и специализированные производства. Компания входит в число крупнейших дистрибьюторов электрооборудования РФ и является промышленным партнером компаний-лидеров международного инжинирингового рынка.</w:t>
            </w:r>
          </w:p>
          <w:p w14:paraId="025F0DA6" w14:textId="77777777" w:rsidR="00C860C1" w:rsidRPr="00C860C1" w:rsidRDefault="00C860C1" w:rsidP="0065371E">
            <w:pPr>
              <w:shd w:val="clear" w:color="auto" w:fill="FFFFFF"/>
              <w:spacing w:after="120"/>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Логистические возможности Компании включают поставку (в том числе нестандартных и крупногабаритных грузов) для Клиентов по всей территории России, включая труднодоступные районы Севера, а также в страны Центральной Азии, Северной Африки и Ближнего Востока.</w:t>
            </w:r>
          </w:p>
          <w:p w14:paraId="139B5361"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Компанией налажено собственное производство следующих категорий оборудования:</w:t>
            </w:r>
          </w:p>
          <w:p w14:paraId="48DA5AF3" w14:textId="77777777" w:rsidR="00C860C1" w:rsidRPr="00C860C1" w:rsidRDefault="00C860C1" w:rsidP="00C860C1">
            <w:pPr>
              <w:numPr>
                <w:ilvl w:val="0"/>
                <w:numId w:val="10"/>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комплектные трансформаторные подстанции,</w:t>
            </w:r>
          </w:p>
          <w:p w14:paraId="7BDFFB48" w14:textId="77777777" w:rsidR="00C860C1" w:rsidRPr="00C860C1" w:rsidRDefault="00C860C1" w:rsidP="00C860C1">
            <w:pPr>
              <w:numPr>
                <w:ilvl w:val="0"/>
                <w:numId w:val="10"/>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ячейки среднего напряжения,</w:t>
            </w:r>
          </w:p>
          <w:p w14:paraId="5AB805A5" w14:textId="77777777" w:rsidR="00C860C1" w:rsidRPr="00C860C1" w:rsidRDefault="00C860C1" w:rsidP="00C860C1">
            <w:pPr>
              <w:numPr>
                <w:ilvl w:val="0"/>
                <w:numId w:val="10"/>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низковольтное щитовое оборудование до 6300А (включая решения для метрополитена),</w:t>
            </w:r>
          </w:p>
          <w:p w14:paraId="60BD7AF5" w14:textId="77777777" w:rsidR="00C860C1" w:rsidRPr="00C860C1" w:rsidRDefault="00C860C1" w:rsidP="00C860C1">
            <w:pPr>
              <w:numPr>
                <w:ilvl w:val="0"/>
                <w:numId w:val="10"/>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системы электроосвещения,</w:t>
            </w:r>
          </w:p>
          <w:p w14:paraId="6022F80C" w14:textId="77777777" w:rsidR="00C860C1" w:rsidRPr="00C860C1" w:rsidRDefault="00C860C1" w:rsidP="00C860C1">
            <w:pPr>
              <w:numPr>
                <w:ilvl w:val="0"/>
                <w:numId w:val="10"/>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системы промышленного электрообогрева,</w:t>
            </w:r>
          </w:p>
          <w:p w14:paraId="3892C58B" w14:textId="77777777" w:rsidR="00C860C1" w:rsidRPr="00C860C1" w:rsidRDefault="00C860C1" w:rsidP="00C860C1">
            <w:pPr>
              <w:numPr>
                <w:ilvl w:val="0"/>
                <w:numId w:val="10"/>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кабельно-проводниковая продукция.</w:t>
            </w:r>
          </w:p>
          <w:p w14:paraId="71B12F86"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Отрасли применения компетенций Компании:</w:t>
            </w:r>
          </w:p>
          <w:p w14:paraId="35791334" w14:textId="77777777" w:rsidR="00C860C1" w:rsidRPr="00C860C1" w:rsidRDefault="00C860C1" w:rsidP="00C860C1">
            <w:pPr>
              <w:numPr>
                <w:ilvl w:val="0"/>
                <w:numId w:val="9"/>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нефтегазовая промышленность,</w:t>
            </w:r>
          </w:p>
          <w:p w14:paraId="00E27E8C" w14:textId="77777777" w:rsidR="00C860C1" w:rsidRPr="00C860C1" w:rsidRDefault="00C860C1" w:rsidP="00C860C1">
            <w:pPr>
              <w:numPr>
                <w:ilvl w:val="0"/>
                <w:numId w:val="9"/>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энергетика,</w:t>
            </w:r>
          </w:p>
          <w:p w14:paraId="0C1D6D5F" w14:textId="77777777" w:rsidR="00C860C1" w:rsidRPr="00C860C1" w:rsidRDefault="00C860C1" w:rsidP="00C860C1">
            <w:pPr>
              <w:numPr>
                <w:ilvl w:val="0"/>
                <w:numId w:val="9"/>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мирный атом,</w:t>
            </w:r>
          </w:p>
          <w:p w14:paraId="5FF984F1" w14:textId="77777777" w:rsidR="00C860C1" w:rsidRPr="00C860C1" w:rsidRDefault="00C860C1" w:rsidP="00C860C1">
            <w:pPr>
              <w:numPr>
                <w:ilvl w:val="0"/>
                <w:numId w:val="9"/>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металлургия и горнорудная промышленность,</w:t>
            </w:r>
          </w:p>
          <w:p w14:paraId="026DF612" w14:textId="77777777" w:rsidR="00C860C1" w:rsidRPr="00C860C1" w:rsidRDefault="00C860C1" w:rsidP="00C860C1">
            <w:pPr>
              <w:numPr>
                <w:ilvl w:val="0"/>
                <w:numId w:val="9"/>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машиностроение,</w:t>
            </w:r>
          </w:p>
          <w:p w14:paraId="4F85CA88" w14:textId="77777777" w:rsidR="00C860C1" w:rsidRPr="00C860C1" w:rsidRDefault="00C860C1" w:rsidP="00C860C1">
            <w:pPr>
              <w:numPr>
                <w:ilvl w:val="0"/>
                <w:numId w:val="9"/>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транспортная инфраструктура, водоснабжение и водоотведение.</w:t>
            </w:r>
          </w:p>
          <w:p w14:paraId="5AB7B3E0" w14:textId="77777777" w:rsidR="0065371E" w:rsidRDefault="0065371E" w:rsidP="0065371E">
            <w:pPr>
              <w:shd w:val="clear" w:color="auto" w:fill="FFFFFF"/>
              <w:spacing w:after="120"/>
              <w:rPr>
                <w:rFonts w:ascii="RobotoLight" w:eastAsia="Times New Roman" w:hAnsi="RobotoLight" w:cs="Times New Roman"/>
                <w:color w:val="232438"/>
                <w:sz w:val="20"/>
                <w:szCs w:val="20"/>
                <w:lang w:eastAsia="ru-RU"/>
              </w:rPr>
            </w:pPr>
          </w:p>
          <w:p w14:paraId="547C7B81" w14:textId="77777777" w:rsidR="00C860C1" w:rsidRPr="00C860C1" w:rsidRDefault="00C860C1" w:rsidP="0065371E">
            <w:pPr>
              <w:shd w:val="clear" w:color="auto" w:fill="FFFFFF"/>
              <w:spacing w:after="120"/>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Среди клиентов “Европейской Электротехники” – крупнейшие российские компании: “Роснефть”, “Газпром”, “НОВАТЭК”, “ЛУКОЙЛ”, “Сибур” и “Нижнекамскнефтехим”. Успешный опыт поставок для проектов: “Сила Сибири”, “Ямал СПГ”, “Смоленская АЭС”, “ЦОД СБ РФ”, аэропорты “Домодедово”, “Шереметьево”, “Пулково”, иные.</w:t>
            </w:r>
          </w:p>
          <w:p w14:paraId="469AE99E"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Новые направления деятельности Компании с 2018 года - разработка и производство:</w:t>
            </w:r>
          </w:p>
          <w:p w14:paraId="40011F80" w14:textId="277529B1" w:rsidR="00C860C1" w:rsidRPr="00C860C1" w:rsidRDefault="00710AF2" w:rsidP="00C860C1">
            <w:pPr>
              <w:numPr>
                <w:ilvl w:val="0"/>
                <w:numId w:val="3"/>
              </w:numPr>
              <w:shd w:val="clear" w:color="auto" w:fill="FFFFFF"/>
              <w:ind w:left="0"/>
              <w:rPr>
                <w:rFonts w:ascii="RobotoLight" w:eastAsia="Times New Roman" w:hAnsi="RobotoLight" w:cs="Times New Roman"/>
                <w:color w:val="232438"/>
                <w:sz w:val="20"/>
                <w:szCs w:val="20"/>
                <w:lang w:eastAsia="ru-RU"/>
              </w:rPr>
            </w:pPr>
            <w:r>
              <w:rPr>
                <w:rFonts w:ascii="RobotoLight" w:eastAsia="Times New Roman" w:hAnsi="RobotoLight" w:cs="Times New Roman"/>
                <w:color w:val="232438"/>
                <w:sz w:val="20"/>
                <w:szCs w:val="20"/>
                <w:lang w:eastAsia="ru-RU"/>
              </w:rPr>
              <w:t xml:space="preserve">- </w:t>
            </w:r>
            <w:r w:rsidR="00C860C1" w:rsidRPr="00C860C1">
              <w:rPr>
                <w:rFonts w:ascii="RobotoLight" w:eastAsia="Times New Roman" w:hAnsi="RobotoLight" w:cs="Times New Roman"/>
                <w:color w:val="232438"/>
                <w:sz w:val="20"/>
                <w:szCs w:val="20"/>
                <w:lang w:eastAsia="ru-RU"/>
              </w:rPr>
              <w:t xml:space="preserve">блочное оборудование для </w:t>
            </w:r>
            <w:r w:rsidRPr="00710AF2">
              <w:rPr>
                <w:rFonts w:ascii="RobotoLight" w:eastAsia="Times New Roman" w:hAnsi="RobotoLight" w:cs="Times New Roman"/>
                <w:color w:val="232438"/>
                <w:sz w:val="20"/>
                <w:szCs w:val="20"/>
                <w:lang w:eastAsia="ru-RU"/>
              </w:rPr>
              <w:t>нефтегазовой, нефтехимической и газохимической</w:t>
            </w:r>
            <w:r w:rsidR="00C860C1" w:rsidRPr="00C860C1">
              <w:rPr>
                <w:rFonts w:ascii="RobotoLight" w:eastAsia="Times New Roman" w:hAnsi="RobotoLight" w:cs="Times New Roman"/>
                <w:color w:val="232438"/>
                <w:sz w:val="20"/>
                <w:szCs w:val="20"/>
                <w:lang w:eastAsia="ru-RU"/>
              </w:rPr>
              <w:t xml:space="preserve"> </w:t>
            </w:r>
            <w:r w:rsidR="00C860C1" w:rsidRPr="00C860C1">
              <w:rPr>
                <w:rFonts w:ascii="RobotoLight" w:eastAsia="Times New Roman" w:hAnsi="RobotoLight" w:cs="Times New Roman"/>
                <w:color w:val="232438"/>
                <w:sz w:val="20"/>
                <w:szCs w:val="20"/>
                <w:lang w:eastAsia="ru-RU"/>
              </w:rPr>
              <w:lastRenderedPageBreak/>
              <w:t>промышленности (дочерняя компании «РНГ-Инжиниринг», г.Уфа, Республика Башкортостан, РФ),</w:t>
            </w:r>
          </w:p>
          <w:p w14:paraId="062247D2" w14:textId="462DD40F" w:rsidR="00C860C1" w:rsidRPr="00C860C1" w:rsidRDefault="00710AF2" w:rsidP="00C860C1">
            <w:pPr>
              <w:numPr>
                <w:ilvl w:val="0"/>
                <w:numId w:val="3"/>
              </w:numPr>
              <w:shd w:val="clear" w:color="auto" w:fill="FFFFFF"/>
              <w:ind w:left="0"/>
              <w:rPr>
                <w:rFonts w:ascii="RobotoLight" w:eastAsia="Times New Roman" w:hAnsi="RobotoLight" w:cs="Times New Roman"/>
                <w:color w:val="232438"/>
                <w:sz w:val="20"/>
                <w:szCs w:val="20"/>
                <w:lang w:eastAsia="ru-RU"/>
              </w:rPr>
            </w:pPr>
            <w:r>
              <w:rPr>
                <w:rFonts w:ascii="RobotoLight" w:eastAsia="Times New Roman" w:hAnsi="RobotoLight" w:cs="Times New Roman"/>
                <w:color w:val="232438"/>
                <w:sz w:val="20"/>
                <w:szCs w:val="20"/>
                <w:lang w:eastAsia="ru-RU"/>
              </w:rPr>
              <w:t xml:space="preserve">- </w:t>
            </w:r>
            <w:r w:rsidR="00C860C1" w:rsidRPr="00C860C1">
              <w:rPr>
                <w:rFonts w:ascii="RobotoLight" w:eastAsia="Times New Roman" w:hAnsi="RobotoLight" w:cs="Times New Roman"/>
                <w:color w:val="232438"/>
                <w:sz w:val="20"/>
                <w:szCs w:val="20"/>
                <w:lang w:eastAsia="ru-RU"/>
              </w:rPr>
              <w:t>отраслевые специальные решения для тяговых подстанций метрополитена (на этапе консолидации в структуру Группы: компания «Метротоннель», г.Москва, РФ),</w:t>
            </w:r>
          </w:p>
          <w:p w14:paraId="6C2A005A" w14:textId="77777777" w:rsidR="00C860C1" w:rsidRDefault="00C860C1" w:rsidP="00C860C1">
            <w:pPr>
              <w:numPr>
                <w:ilvl w:val="0"/>
                <w:numId w:val="3"/>
              </w:numPr>
              <w:shd w:val="clear" w:color="auto" w:fill="FFFFFF"/>
              <w:ind w:left="0"/>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системы промышленного электрообогрева.</w:t>
            </w:r>
          </w:p>
          <w:p w14:paraId="225C7E53" w14:textId="77777777" w:rsidR="00C860C1" w:rsidRDefault="00C860C1" w:rsidP="00E162F2">
            <w:pPr>
              <w:shd w:val="clear" w:color="auto" w:fill="FFFFFF"/>
              <w:rPr>
                <w:rFonts w:ascii="RobotoLight" w:eastAsia="Times New Roman" w:hAnsi="RobotoLight" w:cs="Times New Roman"/>
                <w:color w:val="232438"/>
                <w:sz w:val="20"/>
                <w:szCs w:val="20"/>
                <w:lang w:val="en-US" w:eastAsia="ru-RU"/>
              </w:rPr>
            </w:pPr>
          </w:p>
          <w:p w14:paraId="5166F2EB" w14:textId="77777777" w:rsidR="00E162F2" w:rsidRDefault="00E162F2" w:rsidP="00E162F2">
            <w:pPr>
              <w:shd w:val="clear" w:color="auto" w:fill="FFFFFF"/>
              <w:rPr>
                <w:rFonts w:ascii="RobotoLight" w:eastAsia="Times New Roman" w:hAnsi="RobotoLight" w:cs="Times New Roman"/>
                <w:color w:val="232438"/>
                <w:sz w:val="20"/>
                <w:szCs w:val="20"/>
                <w:lang w:val="en-US" w:eastAsia="ru-RU"/>
              </w:rPr>
            </w:pPr>
          </w:p>
          <w:p w14:paraId="7582071F" w14:textId="77777777" w:rsidR="00E162F2" w:rsidRPr="00C860C1" w:rsidRDefault="00E162F2" w:rsidP="00E162F2">
            <w:pPr>
              <w:shd w:val="clear" w:color="auto" w:fill="FFFFFF"/>
              <w:rPr>
                <w:rFonts w:ascii="RobotoLight" w:eastAsia="Times New Roman" w:hAnsi="RobotoLight" w:cs="Times New Roman"/>
                <w:color w:val="232438"/>
                <w:sz w:val="20"/>
                <w:szCs w:val="20"/>
                <w:lang w:eastAsia="ru-RU"/>
              </w:rPr>
            </w:pPr>
          </w:p>
          <w:p w14:paraId="185823BB"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Ключевые финансовые показатели ПАО «Европейская Электротехника» (МСФО):</w:t>
            </w:r>
          </w:p>
          <w:tbl>
            <w:tblPr>
              <w:tblW w:w="0" w:type="auto"/>
              <w:jc w:val="center"/>
              <w:shd w:val="clear" w:color="auto" w:fill="FFFFFF"/>
              <w:tblCellMar>
                <w:left w:w="0" w:type="dxa"/>
                <w:right w:w="0" w:type="dxa"/>
              </w:tblCellMar>
              <w:tblLook w:val="04A0" w:firstRow="1" w:lastRow="0" w:firstColumn="1" w:lastColumn="0" w:noHBand="0" w:noVBand="1"/>
            </w:tblPr>
            <w:tblGrid>
              <w:gridCol w:w="820"/>
              <w:gridCol w:w="1020"/>
              <w:gridCol w:w="2937"/>
              <w:gridCol w:w="1418"/>
            </w:tblGrid>
            <w:tr w:rsidR="00C860C1" w:rsidRPr="00C860C1" w14:paraId="0CBC5AF7" w14:textId="77777777" w:rsidTr="00710AF2">
              <w:trPr>
                <w:jc w:val="center"/>
              </w:trPr>
              <w:tc>
                <w:tcPr>
                  <w:tcW w:w="820" w:type="dxa"/>
                  <w:shd w:val="clear" w:color="auto" w:fill="17365D"/>
                  <w:vAlign w:val="center"/>
                  <w:hideMark/>
                </w:tcPr>
                <w:p w14:paraId="085F6CF7" w14:textId="77777777" w:rsidR="00C860C1" w:rsidRPr="00C860C1" w:rsidRDefault="00C860C1" w:rsidP="00C860C1">
                  <w:pPr>
                    <w:spacing w:after="0" w:line="240" w:lineRule="auto"/>
                    <w:rPr>
                      <w:rFonts w:ascii="RobotoLight" w:eastAsia="Times New Roman" w:hAnsi="RobotoLight" w:cs="Times New Roman"/>
                      <w:color w:val="232438"/>
                      <w:sz w:val="20"/>
                      <w:szCs w:val="20"/>
                      <w:lang w:eastAsia="ru-RU"/>
                    </w:rPr>
                  </w:pPr>
                </w:p>
              </w:tc>
              <w:tc>
                <w:tcPr>
                  <w:tcW w:w="1020" w:type="dxa"/>
                  <w:shd w:val="clear" w:color="auto" w:fill="17365D"/>
                  <w:vAlign w:val="center"/>
                  <w:hideMark/>
                </w:tcPr>
                <w:p w14:paraId="4FE403C4"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FFFFFF"/>
                      <w:sz w:val="20"/>
                      <w:szCs w:val="20"/>
                      <w:lang w:eastAsia="ru-RU"/>
                    </w:rPr>
                    <w:t>Выручка</w:t>
                  </w:r>
                </w:p>
                <w:p w14:paraId="79714D57"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FFFFFF"/>
                      <w:sz w:val="20"/>
                      <w:szCs w:val="20"/>
                      <w:lang w:eastAsia="ru-RU"/>
                    </w:rPr>
                    <w:t>(млрд руб)</w:t>
                  </w:r>
                </w:p>
              </w:tc>
              <w:tc>
                <w:tcPr>
                  <w:tcW w:w="2937" w:type="dxa"/>
                  <w:shd w:val="clear" w:color="auto" w:fill="17365D"/>
                  <w:vAlign w:val="center"/>
                  <w:hideMark/>
                </w:tcPr>
                <w:p w14:paraId="0AB10C54"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FFFFFF"/>
                      <w:sz w:val="20"/>
                      <w:szCs w:val="20"/>
                      <w:lang w:eastAsia="ru-RU"/>
                    </w:rPr>
                    <w:t>Прибыль за период </w:t>
                  </w:r>
                </w:p>
                <w:p w14:paraId="4532A099"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FFFFFF"/>
                      <w:sz w:val="20"/>
                      <w:szCs w:val="20"/>
                      <w:lang w:eastAsia="ru-RU"/>
                    </w:rPr>
                    <w:t>(млн руб)</w:t>
                  </w:r>
                </w:p>
              </w:tc>
              <w:tc>
                <w:tcPr>
                  <w:tcW w:w="1418" w:type="dxa"/>
                  <w:shd w:val="clear" w:color="auto" w:fill="17365D"/>
                  <w:vAlign w:val="center"/>
                  <w:hideMark/>
                </w:tcPr>
                <w:p w14:paraId="4247DC42"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FFFFFF"/>
                      <w:sz w:val="20"/>
                      <w:szCs w:val="20"/>
                      <w:lang w:eastAsia="ru-RU"/>
                    </w:rPr>
                    <w:t>Активы</w:t>
                  </w:r>
                </w:p>
                <w:p w14:paraId="59D99F2D"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FFFFFF"/>
                      <w:sz w:val="20"/>
                      <w:szCs w:val="20"/>
                      <w:lang w:eastAsia="ru-RU"/>
                    </w:rPr>
                    <w:t>(млрд руб)</w:t>
                  </w:r>
                </w:p>
              </w:tc>
            </w:tr>
            <w:tr w:rsidR="00710AF2" w:rsidRPr="00C860C1" w14:paraId="4C20D7B9" w14:textId="77777777" w:rsidTr="00710AF2">
              <w:trPr>
                <w:jc w:val="center"/>
              </w:trPr>
              <w:tc>
                <w:tcPr>
                  <w:tcW w:w="820" w:type="dxa"/>
                  <w:shd w:val="clear" w:color="auto" w:fill="FFFFFF"/>
                  <w:hideMark/>
                </w:tcPr>
                <w:p w14:paraId="30FA7280" w14:textId="65A8E600" w:rsidR="00710AF2" w:rsidRPr="00C860C1" w:rsidRDefault="00710AF2" w:rsidP="00710AF2">
                  <w:pPr>
                    <w:spacing w:after="0" w:line="240" w:lineRule="auto"/>
                    <w:jc w:val="center"/>
                    <w:rPr>
                      <w:rFonts w:ascii="RobotoLight" w:eastAsia="Times New Roman" w:hAnsi="RobotoLight" w:cs="Times New Roman"/>
                      <w:color w:val="232438"/>
                      <w:sz w:val="20"/>
                      <w:szCs w:val="20"/>
                      <w:lang w:eastAsia="ru-RU"/>
                    </w:rPr>
                  </w:pPr>
                  <w:r>
                    <w:rPr>
                      <w:sz w:val="20"/>
                      <w:szCs w:val="20"/>
                    </w:rPr>
                    <w:t>2019</w:t>
                  </w:r>
                </w:p>
              </w:tc>
              <w:tc>
                <w:tcPr>
                  <w:tcW w:w="1020" w:type="dxa"/>
                  <w:shd w:val="clear" w:color="auto" w:fill="FFFFFF"/>
                  <w:hideMark/>
                </w:tcPr>
                <w:p w14:paraId="130757E4" w14:textId="778EF136" w:rsidR="00710AF2" w:rsidRPr="00C860C1" w:rsidRDefault="00710AF2" w:rsidP="00710AF2">
                  <w:pPr>
                    <w:spacing w:after="0" w:line="240" w:lineRule="auto"/>
                    <w:jc w:val="center"/>
                    <w:rPr>
                      <w:rFonts w:ascii="RobotoLight" w:eastAsia="Times New Roman" w:hAnsi="RobotoLight" w:cs="Times New Roman"/>
                      <w:color w:val="232438"/>
                      <w:sz w:val="20"/>
                      <w:szCs w:val="20"/>
                      <w:lang w:eastAsia="ru-RU"/>
                    </w:rPr>
                  </w:pPr>
                  <w:r>
                    <w:rPr>
                      <w:sz w:val="20"/>
                      <w:szCs w:val="20"/>
                    </w:rPr>
                    <w:t>3,27</w:t>
                  </w:r>
                </w:p>
              </w:tc>
              <w:tc>
                <w:tcPr>
                  <w:tcW w:w="2937" w:type="dxa"/>
                  <w:shd w:val="clear" w:color="auto" w:fill="FFFFFF"/>
                  <w:hideMark/>
                </w:tcPr>
                <w:p w14:paraId="1BC392EF" w14:textId="463A628F" w:rsidR="00710AF2" w:rsidRPr="00C860C1" w:rsidRDefault="00710AF2" w:rsidP="00710AF2">
                  <w:pPr>
                    <w:spacing w:after="0" w:line="240" w:lineRule="auto"/>
                    <w:jc w:val="center"/>
                    <w:rPr>
                      <w:rFonts w:ascii="RobotoLight" w:eastAsia="Times New Roman" w:hAnsi="RobotoLight" w:cs="Times New Roman"/>
                      <w:color w:val="232438"/>
                      <w:sz w:val="20"/>
                      <w:szCs w:val="20"/>
                      <w:lang w:eastAsia="ru-RU"/>
                    </w:rPr>
                  </w:pPr>
                  <w:r>
                    <w:rPr>
                      <w:sz w:val="20"/>
                      <w:szCs w:val="20"/>
                    </w:rPr>
                    <w:t>298,9</w:t>
                  </w:r>
                </w:p>
              </w:tc>
              <w:tc>
                <w:tcPr>
                  <w:tcW w:w="1418" w:type="dxa"/>
                  <w:shd w:val="clear" w:color="auto" w:fill="FFFFFF"/>
                  <w:hideMark/>
                </w:tcPr>
                <w:p w14:paraId="38E88AC7" w14:textId="6B95DA51" w:rsidR="00710AF2" w:rsidRPr="00C860C1" w:rsidRDefault="00710AF2" w:rsidP="00710AF2">
                  <w:pPr>
                    <w:spacing w:after="0" w:line="240" w:lineRule="auto"/>
                    <w:jc w:val="center"/>
                    <w:rPr>
                      <w:rFonts w:ascii="RobotoLight" w:eastAsia="Times New Roman" w:hAnsi="RobotoLight" w:cs="Times New Roman"/>
                      <w:color w:val="232438"/>
                      <w:sz w:val="20"/>
                      <w:szCs w:val="20"/>
                      <w:lang w:eastAsia="ru-RU"/>
                    </w:rPr>
                  </w:pPr>
                  <w:r>
                    <w:rPr>
                      <w:sz w:val="20"/>
                      <w:szCs w:val="20"/>
                    </w:rPr>
                    <w:t>1,83</w:t>
                  </w:r>
                </w:p>
              </w:tc>
            </w:tr>
            <w:tr w:rsidR="00C860C1" w:rsidRPr="00C860C1" w14:paraId="5F593681" w14:textId="77777777" w:rsidTr="00710AF2">
              <w:trPr>
                <w:jc w:val="center"/>
              </w:trPr>
              <w:tc>
                <w:tcPr>
                  <w:tcW w:w="820" w:type="dxa"/>
                  <w:shd w:val="clear" w:color="auto" w:fill="FFFFFF"/>
                  <w:vAlign w:val="center"/>
                  <w:hideMark/>
                </w:tcPr>
                <w:p w14:paraId="2300AF79" w14:textId="77777777" w:rsidR="00C860C1" w:rsidRPr="00C860C1" w:rsidRDefault="00C860C1" w:rsidP="00710AF2">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2018</w:t>
                  </w:r>
                </w:p>
              </w:tc>
              <w:tc>
                <w:tcPr>
                  <w:tcW w:w="1020" w:type="dxa"/>
                  <w:shd w:val="clear" w:color="auto" w:fill="FFFFFF"/>
                  <w:vAlign w:val="center"/>
                  <w:hideMark/>
                </w:tcPr>
                <w:p w14:paraId="6C587192"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3,29</w:t>
                  </w:r>
                </w:p>
              </w:tc>
              <w:tc>
                <w:tcPr>
                  <w:tcW w:w="2937" w:type="dxa"/>
                  <w:shd w:val="clear" w:color="auto" w:fill="FFFFFF"/>
                  <w:vAlign w:val="center"/>
                  <w:hideMark/>
                </w:tcPr>
                <w:p w14:paraId="1809EC39"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293,1</w:t>
                  </w:r>
                </w:p>
              </w:tc>
              <w:tc>
                <w:tcPr>
                  <w:tcW w:w="1418" w:type="dxa"/>
                  <w:shd w:val="clear" w:color="auto" w:fill="FFFFFF"/>
                  <w:vAlign w:val="center"/>
                  <w:hideMark/>
                </w:tcPr>
                <w:p w14:paraId="4FB7F5B0"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1,29</w:t>
                  </w:r>
                </w:p>
              </w:tc>
            </w:tr>
            <w:tr w:rsidR="00C860C1" w:rsidRPr="00C860C1" w14:paraId="059E9DB9" w14:textId="77777777" w:rsidTr="00710AF2">
              <w:trPr>
                <w:jc w:val="center"/>
              </w:trPr>
              <w:tc>
                <w:tcPr>
                  <w:tcW w:w="820" w:type="dxa"/>
                  <w:shd w:val="clear" w:color="auto" w:fill="FFFFFF"/>
                  <w:vAlign w:val="center"/>
                  <w:hideMark/>
                </w:tcPr>
                <w:p w14:paraId="7C8CDD55" w14:textId="77777777" w:rsidR="00C860C1" w:rsidRPr="00C860C1" w:rsidRDefault="00C860C1" w:rsidP="00710AF2">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2017</w:t>
                  </w:r>
                </w:p>
              </w:tc>
              <w:tc>
                <w:tcPr>
                  <w:tcW w:w="1020" w:type="dxa"/>
                  <w:shd w:val="clear" w:color="auto" w:fill="FFFFFF"/>
                  <w:vAlign w:val="center"/>
                  <w:hideMark/>
                </w:tcPr>
                <w:p w14:paraId="43140A5A"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2,60</w:t>
                  </w:r>
                </w:p>
              </w:tc>
              <w:tc>
                <w:tcPr>
                  <w:tcW w:w="2937" w:type="dxa"/>
                  <w:shd w:val="clear" w:color="auto" w:fill="FFFFFF"/>
                  <w:vAlign w:val="center"/>
                  <w:hideMark/>
                </w:tcPr>
                <w:p w14:paraId="72DDFDED"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134,7</w:t>
                  </w:r>
                </w:p>
              </w:tc>
              <w:tc>
                <w:tcPr>
                  <w:tcW w:w="1418" w:type="dxa"/>
                  <w:shd w:val="clear" w:color="auto" w:fill="FFFFFF"/>
                  <w:vAlign w:val="center"/>
                  <w:hideMark/>
                </w:tcPr>
                <w:p w14:paraId="49636821"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1,15</w:t>
                  </w:r>
                </w:p>
              </w:tc>
            </w:tr>
          </w:tbl>
          <w:p w14:paraId="31156C9E" w14:textId="77777777" w:rsidR="00C860C1" w:rsidRDefault="00C860C1" w:rsidP="00C860C1">
            <w:pPr>
              <w:shd w:val="clear" w:color="auto" w:fill="FFFFFF"/>
              <w:rPr>
                <w:rFonts w:ascii="RobotoLight" w:eastAsia="Times New Roman" w:hAnsi="RobotoLight" w:cs="Times New Roman"/>
                <w:color w:val="232438"/>
                <w:sz w:val="20"/>
                <w:szCs w:val="20"/>
                <w:lang w:eastAsia="ru-RU"/>
              </w:rPr>
            </w:pPr>
          </w:p>
          <w:p w14:paraId="1DF4BBE6" w14:textId="620D65CF" w:rsidR="0065371E" w:rsidRDefault="00E162F2"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b/>
                <w:color w:val="232438"/>
                <w:sz w:val="20"/>
                <w:szCs w:val="20"/>
                <w:lang w:eastAsia="ru-RU"/>
              </w:rPr>
              <w:t>3</w:t>
            </w:r>
            <w:r w:rsidR="00710AF2">
              <w:rPr>
                <w:rFonts w:ascii="RobotoLight" w:eastAsia="Times New Roman" w:hAnsi="RobotoLight" w:cs="Times New Roman"/>
                <w:b/>
                <w:color w:val="232438"/>
                <w:sz w:val="20"/>
                <w:szCs w:val="20"/>
                <w:lang w:eastAsia="ru-RU"/>
              </w:rPr>
              <w:t>9</w:t>
            </w:r>
            <w:r w:rsidRPr="00C860C1">
              <w:rPr>
                <w:rFonts w:ascii="RobotoLight" w:eastAsia="Times New Roman" w:hAnsi="RobotoLight" w:cs="Times New Roman"/>
                <w:b/>
                <w:color w:val="232438"/>
                <w:sz w:val="20"/>
                <w:szCs w:val="20"/>
                <w:lang w:eastAsia="ru-RU"/>
              </w:rPr>
              <w:t>0 сотрудников</w:t>
            </w:r>
            <w:r w:rsidRPr="00C860C1">
              <w:rPr>
                <w:rFonts w:ascii="RobotoLight" w:eastAsia="Times New Roman" w:hAnsi="RobotoLight" w:cs="Times New Roman"/>
                <w:color w:val="232438"/>
                <w:sz w:val="20"/>
                <w:szCs w:val="20"/>
                <w:lang w:eastAsia="ru-RU"/>
              </w:rPr>
              <w:t xml:space="preserve"> </w:t>
            </w:r>
            <w:r w:rsidRPr="00E162F2">
              <w:rPr>
                <w:rFonts w:ascii="RobotoLight" w:eastAsia="Times New Roman" w:hAnsi="RobotoLight" w:cs="Times New Roman"/>
                <w:color w:val="232438"/>
                <w:sz w:val="20"/>
                <w:szCs w:val="20"/>
                <w:lang w:eastAsia="ru-RU"/>
              </w:rPr>
              <w:t xml:space="preserve">- </w:t>
            </w:r>
            <w:r w:rsidRPr="00C860C1">
              <w:rPr>
                <w:rFonts w:ascii="RobotoLight" w:eastAsia="Times New Roman" w:hAnsi="RobotoLight" w:cs="Times New Roman" w:hint="eastAsia"/>
                <w:color w:val="232438"/>
                <w:sz w:val="20"/>
                <w:szCs w:val="20"/>
                <w:lang w:eastAsia="ru-RU"/>
              </w:rPr>
              <w:t>численность</w:t>
            </w:r>
            <w:r w:rsidRPr="00C860C1">
              <w:rPr>
                <w:rFonts w:ascii="RobotoLight" w:eastAsia="Times New Roman" w:hAnsi="RobotoLight" w:cs="Times New Roman"/>
                <w:color w:val="232438"/>
                <w:sz w:val="20"/>
                <w:szCs w:val="20"/>
                <w:lang w:eastAsia="ru-RU"/>
              </w:rPr>
              <w:t xml:space="preserve"> </w:t>
            </w:r>
            <w:r w:rsidR="00C860C1" w:rsidRPr="00C860C1">
              <w:rPr>
                <w:rFonts w:ascii="RobotoLight" w:eastAsia="Times New Roman" w:hAnsi="RobotoLight" w:cs="Times New Roman"/>
                <w:color w:val="232438"/>
                <w:sz w:val="20"/>
                <w:szCs w:val="20"/>
                <w:lang w:eastAsia="ru-RU"/>
              </w:rPr>
              <w:t>персонала</w:t>
            </w:r>
            <w:r w:rsidR="00423653">
              <w:rPr>
                <w:rFonts w:ascii="RobotoLight" w:eastAsia="Times New Roman" w:hAnsi="RobotoLight" w:cs="Times New Roman"/>
                <w:color w:val="232438"/>
                <w:sz w:val="20"/>
                <w:szCs w:val="20"/>
                <w:lang w:eastAsia="ru-RU"/>
              </w:rPr>
              <w:t xml:space="preserve"> </w:t>
            </w:r>
            <w:r w:rsidR="00423653" w:rsidRPr="00423653">
              <w:rPr>
                <w:rFonts w:ascii="RobotoLight" w:eastAsia="Times New Roman" w:hAnsi="RobotoLight" w:cs="Times New Roman"/>
                <w:color w:val="232438"/>
                <w:sz w:val="20"/>
                <w:szCs w:val="20"/>
                <w:lang w:eastAsia="ru-RU"/>
              </w:rPr>
              <w:t>в Группе компаний</w:t>
            </w:r>
            <w:r w:rsidR="00C860C1" w:rsidRPr="00C860C1">
              <w:rPr>
                <w:rFonts w:ascii="RobotoLight" w:eastAsia="Times New Roman" w:hAnsi="RobotoLight" w:cs="Times New Roman"/>
                <w:color w:val="232438"/>
                <w:sz w:val="20"/>
                <w:szCs w:val="20"/>
                <w:lang w:eastAsia="ru-RU"/>
              </w:rPr>
              <w:t xml:space="preserve">. </w:t>
            </w:r>
          </w:p>
          <w:p w14:paraId="50D91981" w14:textId="77777777" w:rsidR="0065371E" w:rsidRDefault="0065371E" w:rsidP="00C860C1">
            <w:pPr>
              <w:shd w:val="clear" w:color="auto" w:fill="FFFFFF"/>
              <w:rPr>
                <w:rFonts w:ascii="RobotoLight" w:eastAsia="Times New Roman" w:hAnsi="RobotoLight" w:cs="Times New Roman"/>
                <w:color w:val="232438"/>
                <w:sz w:val="20"/>
                <w:szCs w:val="20"/>
                <w:lang w:eastAsia="ru-RU"/>
              </w:rPr>
            </w:pPr>
          </w:p>
          <w:p w14:paraId="33B4577C" w14:textId="77777777" w:rsidR="0065371E" w:rsidRPr="00C860C1" w:rsidRDefault="0065371E" w:rsidP="0065371E">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b/>
                <w:color w:val="232438"/>
                <w:sz w:val="20"/>
                <w:szCs w:val="20"/>
                <w:lang w:eastAsia="ru-RU"/>
              </w:rPr>
              <w:t>EELT</w:t>
            </w:r>
            <w:r w:rsidRPr="00C860C1">
              <w:rPr>
                <w:rFonts w:ascii="RobotoLight" w:eastAsia="Times New Roman" w:hAnsi="RobotoLight" w:cs="Times New Roman"/>
                <w:color w:val="232438"/>
                <w:sz w:val="20"/>
                <w:szCs w:val="20"/>
                <w:lang w:eastAsia="ru-RU"/>
              </w:rPr>
              <w:t xml:space="preserve"> </w:t>
            </w:r>
            <w:r>
              <w:rPr>
                <w:rFonts w:ascii="RobotoLight" w:eastAsia="Times New Roman" w:hAnsi="RobotoLight" w:cs="Times New Roman"/>
                <w:color w:val="232438"/>
                <w:sz w:val="20"/>
                <w:szCs w:val="20"/>
                <w:lang w:eastAsia="ru-RU"/>
              </w:rPr>
              <w:t xml:space="preserve">– </w:t>
            </w:r>
            <w:r w:rsidRPr="00C860C1">
              <w:rPr>
                <w:rFonts w:ascii="RobotoLight" w:eastAsia="Times New Roman" w:hAnsi="RobotoLight" w:cs="Times New Roman"/>
                <w:color w:val="232438"/>
                <w:sz w:val="20"/>
                <w:szCs w:val="20"/>
                <w:lang w:eastAsia="ru-RU"/>
              </w:rPr>
              <w:t>торговый</w:t>
            </w:r>
            <w:r>
              <w:rPr>
                <w:rFonts w:ascii="RobotoLight" w:eastAsia="Times New Roman" w:hAnsi="RobotoLight" w:cs="Times New Roman"/>
                <w:color w:val="232438"/>
                <w:sz w:val="20"/>
                <w:szCs w:val="20"/>
                <w:lang w:eastAsia="ru-RU"/>
              </w:rPr>
              <w:t xml:space="preserve"> </w:t>
            </w:r>
            <w:r w:rsidRPr="00C860C1">
              <w:rPr>
                <w:rFonts w:ascii="RobotoLight" w:eastAsia="Times New Roman" w:hAnsi="RobotoLight" w:cs="Times New Roman"/>
                <w:color w:val="232438"/>
                <w:sz w:val="20"/>
                <w:szCs w:val="20"/>
                <w:lang w:eastAsia="ru-RU"/>
              </w:rPr>
              <w:t>код ПАО «Европейская Электротехника» на Московской бирже</w:t>
            </w:r>
            <w:r>
              <w:rPr>
                <w:rFonts w:ascii="RobotoLight" w:eastAsia="Times New Roman" w:hAnsi="RobotoLight" w:cs="Times New Roman"/>
                <w:color w:val="232438"/>
                <w:sz w:val="20"/>
                <w:szCs w:val="20"/>
                <w:lang w:eastAsia="ru-RU"/>
              </w:rPr>
              <w:t xml:space="preserve">, где </w:t>
            </w:r>
          </w:p>
          <w:p w14:paraId="288CFFEC" w14:textId="77777777" w:rsidR="0065371E" w:rsidRDefault="00C860C1" w:rsidP="0065371E">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обыкновенные акции</w:t>
            </w:r>
            <w:r w:rsidR="0065371E">
              <w:rPr>
                <w:rFonts w:ascii="RobotoLight" w:eastAsia="Times New Roman" w:hAnsi="RobotoLight" w:cs="Times New Roman"/>
                <w:color w:val="232438"/>
                <w:sz w:val="20"/>
                <w:szCs w:val="20"/>
                <w:lang w:eastAsia="ru-RU"/>
              </w:rPr>
              <w:t xml:space="preserve"> </w:t>
            </w:r>
            <w:r w:rsidR="0065371E">
              <w:rPr>
                <w:rFonts w:ascii="RobotoLight" w:eastAsia="Times New Roman" w:hAnsi="RobotoLight" w:cs="Times New Roman" w:hint="eastAsia"/>
                <w:color w:val="232438"/>
                <w:sz w:val="20"/>
                <w:szCs w:val="20"/>
                <w:lang w:eastAsia="ru-RU"/>
              </w:rPr>
              <w:t>Компании</w:t>
            </w:r>
            <w:r w:rsidR="0065371E" w:rsidRPr="00C860C1">
              <w:rPr>
                <w:rFonts w:ascii="RobotoLight" w:eastAsia="Times New Roman" w:hAnsi="RobotoLight" w:cs="Times New Roman" w:hint="eastAsia"/>
                <w:color w:val="232438"/>
                <w:sz w:val="20"/>
                <w:szCs w:val="20"/>
                <w:lang w:eastAsia="ru-RU"/>
              </w:rPr>
              <w:t> </w:t>
            </w:r>
            <w:hyperlink r:id="rId6" w:history="1">
              <w:r w:rsidRPr="00C860C1">
                <w:rPr>
                  <w:rFonts w:ascii="RobotoLight" w:eastAsia="Times New Roman" w:hAnsi="RobotoLight" w:cs="Times New Roman"/>
                  <w:color w:val="0000FF"/>
                  <w:sz w:val="20"/>
                  <w:szCs w:val="20"/>
                  <w:u w:val="single"/>
                  <w:lang w:eastAsia="ru-RU"/>
                </w:rPr>
                <w:t>обращаются</w:t>
              </w:r>
            </w:hyperlink>
            <w:r w:rsidRPr="00C860C1">
              <w:rPr>
                <w:rFonts w:ascii="RobotoLight" w:eastAsia="Times New Roman" w:hAnsi="RobotoLight" w:cs="Times New Roman"/>
                <w:color w:val="232438"/>
                <w:sz w:val="20"/>
                <w:szCs w:val="20"/>
                <w:lang w:eastAsia="ru-RU"/>
              </w:rPr>
              <w:t> </w:t>
            </w:r>
            <w:r w:rsidR="0065371E" w:rsidRPr="00C860C1">
              <w:rPr>
                <w:rFonts w:ascii="RobotoLight" w:eastAsia="Times New Roman" w:hAnsi="RobotoLight" w:cs="Times New Roman" w:hint="eastAsia"/>
                <w:color w:val="232438"/>
                <w:sz w:val="20"/>
                <w:szCs w:val="20"/>
                <w:lang w:eastAsia="ru-RU"/>
              </w:rPr>
              <w:t>с</w:t>
            </w:r>
            <w:r w:rsidR="0065371E" w:rsidRPr="00C860C1">
              <w:rPr>
                <w:rFonts w:ascii="RobotoLight" w:eastAsia="Times New Roman" w:hAnsi="RobotoLight" w:cs="Times New Roman"/>
                <w:color w:val="232438"/>
                <w:sz w:val="20"/>
                <w:szCs w:val="20"/>
                <w:lang w:eastAsia="ru-RU"/>
              </w:rPr>
              <w:t xml:space="preserve"> сентября 2017 года</w:t>
            </w:r>
            <w:r w:rsidRPr="00C860C1">
              <w:rPr>
                <w:rFonts w:ascii="RobotoLight" w:eastAsia="Times New Roman" w:hAnsi="RobotoLight" w:cs="Times New Roman"/>
                <w:color w:val="232438"/>
                <w:sz w:val="20"/>
                <w:szCs w:val="20"/>
                <w:lang w:eastAsia="ru-RU"/>
              </w:rPr>
              <w:t>.</w:t>
            </w:r>
          </w:p>
          <w:p w14:paraId="4442CC56" w14:textId="77777777" w:rsidR="0065371E" w:rsidRDefault="0065371E" w:rsidP="0065371E">
            <w:pPr>
              <w:shd w:val="clear" w:color="auto" w:fill="FFFFFF"/>
              <w:rPr>
                <w:rFonts w:ascii="RobotoLight" w:eastAsia="Times New Roman" w:hAnsi="RobotoLight" w:cs="Times New Roman"/>
                <w:color w:val="232438"/>
                <w:sz w:val="20"/>
                <w:szCs w:val="20"/>
                <w:lang w:eastAsia="ru-RU"/>
              </w:rPr>
            </w:pPr>
          </w:p>
          <w:p w14:paraId="51A5E3A5" w14:textId="77777777" w:rsidR="0065371E" w:rsidRPr="00E162F2" w:rsidRDefault="0065371E" w:rsidP="0065371E">
            <w:pPr>
              <w:shd w:val="clear" w:color="auto" w:fill="FFFFFF"/>
              <w:rPr>
                <w:rFonts w:ascii="RobotoLight" w:eastAsia="Times New Roman" w:hAnsi="RobotoLight" w:cs="Times New Roman"/>
                <w:color w:val="232438"/>
                <w:sz w:val="20"/>
                <w:szCs w:val="20"/>
                <w:lang w:eastAsia="ru-RU"/>
              </w:rPr>
            </w:pPr>
            <w:r w:rsidRPr="0065371E">
              <w:rPr>
                <w:rFonts w:ascii="RobotoLight" w:eastAsia="Times New Roman" w:hAnsi="RobotoLight" w:cs="Times New Roman"/>
                <w:b/>
                <w:color w:val="232438"/>
                <w:sz w:val="20"/>
                <w:szCs w:val="20"/>
                <w:lang w:eastAsia="ru-RU"/>
              </w:rPr>
              <w:t>BBB-(RU)</w:t>
            </w:r>
            <w:r w:rsidRPr="0065371E">
              <w:rPr>
                <w:rFonts w:ascii="RobotoLight" w:eastAsia="Times New Roman" w:hAnsi="RobotoLight" w:cs="Times New Roman"/>
                <w:color w:val="232438"/>
                <w:sz w:val="20"/>
                <w:szCs w:val="20"/>
                <w:lang w:eastAsia="ru-RU"/>
              </w:rPr>
              <w:t>, прогноз стабильны</w:t>
            </w:r>
            <w:r>
              <w:rPr>
                <w:rFonts w:ascii="RobotoLight" w:eastAsia="Times New Roman" w:hAnsi="RobotoLight" w:cs="Times New Roman"/>
                <w:color w:val="232438"/>
                <w:sz w:val="20"/>
                <w:szCs w:val="20"/>
                <w:lang w:eastAsia="ru-RU"/>
              </w:rPr>
              <w:t xml:space="preserve">й </w:t>
            </w:r>
            <w:r w:rsidR="00E162F2">
              <w:rPr>
                <w:rFonts w:ascii="RobotoLight" w:eastAsia="Times New Roman" w:hAnsi="RobotoLight" w:cs="Times New Roman"/>
                <w:color w:val="232438"/>
                <w:sz w:val="20"/>
                <w:szCs w:val="20"/>
                <w:lang w:eastAsia="ru-RU"/>
              </w:rPr>
              <w:t>–</w:t>
            </w:r>
            <w:r>
              <w:rPr>
                <w:rFonts w:ascii="RobotoLight" w:eastAsia="Times New Roman" w:hAnsi="RobotoLight" w:cs="Times New Roman"/>
                <w:color w:val="232438"/>
                <w:sz w:val="20"/>
                <w:szCs w:val="20"/>
                <w:lang w:eastAsia="ru-RU"/>
              </w:rPr>
              <w:t xml:space="preserve"> </w:t>
            </w:r>
            <w:r w:rsidRPr="0065371E">
              <w:rPr>
                <w:rFonts w:ascii="RobotoLight" w:eastAsia="Times New Roman" w:hAnsi="RobotoLight" w:cs="Times New Roman"/>
                <w:color w:val="232438"/>
                <w:sz w:val="20"/>
                <w:szCs w:val="20"/>
                <w:lang w:eastAsia="ru-RU"/>
              </w:rPr>
              <w:t>кредитный рейтинг ПАО «Европейская Электротехника»</w:t>
            </w:r>
            <w:r>
              <w:rPr>
                <w:rFonts w:ascii="RobotoLight" w:eastAsia="Times New Roman" w:hAnsi="RobotoLight" w:cs="Times New Roman"/>
                <w:color w:val="232438"/>
                <w:sz w:val="20"/>
                <w:szCs w:val="20"/>
                <w:lang w:eastAsia="ru-RU"/>
              </w:rPr>
              <w:t xml:space="preserve"> находится</w:t>
            </w:r>
            <w:r w:rsidRPr="0065371E">
              <w:rPr>
                <w:rFonts w:ascii="RobotoLight" w:eastAsia="Times New Roman" w:hAnsi="RobotoLight" w:cs="Times New Roman"/>
                <w:color w:val="232438"/>
                <w:sz w:val="20"/>
                <w:szCs w:val="20"/>
                <w:lang w:eastAsia="ru-RU"/>
              </w:rPr>
              <w:t xml:space="preserve"> на инвестиционном уровне</w:t>
            </w:r>
            <w:r>
              <w:rPr>
                <w:rFonts w:ascii="RobotoLight" w:eastAsia="Times New Roman" w:hAnsi="RobotoLight" w:cs="Times New Roman"/>
                <w:color w:val="232438"/>
                <w:sz w:val="20"/>
                <w:szCs w:val="20"/>
                <w:lang w:eastAsia="ru-RU"/>
              </w:rPr>
              <w:t>, подтверждён</w:t>
            </w:r>
            <w:r w:rsidRPr="0065371E">
              <w:rPr>
                <w:rFonts w:ascii="RobotoLight" w:eastAsia="Times New Roman" w:hAnsi="RobotoLight" w:cs="Times New Roman"/>
                <w:color w:val="232438"/>
                <w:sz w:val="20"/>
                <w:szCs w:val="20"/>
                <w:lang w:eastAsia="ru-RU"/>
              </w:rPr>
              <w:t xml:space="preserve"> </w:t>
            </w:r>
            <w:r w:rsidRPr="0065371E">
              <w:rPr>
                <w:rFonts w:ascii="RobotoLight" w:eastAsia="Times New Roman" w:hAnsi="RobotoLight" w:cs="Times New Roman" w:hint="eastAsia"/>
                <w:color w:val="232438"/>
                <w:sz w:val="20"/>
                <w:szCs w:val="20"/>
                <w:lang w:eastAsia="ru-RU"/>
              </w:rPr>
              <w:t>агентство</w:t>
            </w:r>
            <w:r>
              <w:rPr>
                <w:rFonts w:ascii="RobotoLight" w:eastAsia="Times New Roman" w:hAnsi="RobotoLight" w:cs="Times New Roman"/>
                <w:color w:val="232438"/>
                <w:sz w:val="20"/>
                <w:szCs w:val="20"/>
                <w:lang w:eastAsia="ru-RU"/>
              </w:rPr>
              <w:t>м</w:t>
            </w:r>
            <w:r w:rsidRPr="0065371E">
              <w:rPr>
                <w:rFonts w:ascii="RobotoLight" w:eastAsia="Times New Roman" w:hAnsi="RobotoLight" w:cs="Times New Roman"/>
                <w:color w:val="232438"/>
                <w:sz w:val="20"/>
                <w:szCs w:val="20"/>
                <w:lang w:eastAsia="ru-RU"/>
              </w:rPr>
              <w:t xml:space="preserve"> </w:t>
            </w:r>
            <w:r w:rsidRPr="002F3407">
              <w:rPr>
                <w:rFonts w:ascii="RobotoLight" w:eastAsia="Times New Roman" w:hAnsi="RobotoLight" w:cs="Times New Roman"/>
                <w:b/>
                <w:color w:val="232438"/>
                <w:sz w:val="20"/>
                <w:szCs w:val="20"/>
                <w:lang w:eastAsia="ru-RU"/>
              </w:rPr>
              <w:t>АКРА</w:t>
            </w:r>
            <w:r w:rsidRPr="0065371E">
              <w:rPr>
                <w:rFonts w:ascii="RobotoLight" w:eastAsia="Times New Roman" w:hAnsi="RobotoLight" w:cs="Times New Roman"/>
                <w:color w:val="232438"/>
                <w:sz w:val="20"/>
                <w:szCs w:val="20"/>
                <w:lang w:eastAsia="ru-RU"/>
              </w:rPr>
              <w:t xml:space="preserve"> 30.01.2020</w:t>
            </w:r>
            <w:r w:rsidR="00E162F2" w:rsidRPr="00E162F2">
              <w:rPr>
                <w:rFonts w:ascii="RobotoLight" w:eastAsia="Times New Roman" w:hAnsi="RobotoLight" w:cs="Times New Roman"/>
                <w:color w:val="232438"/>
                <w:sz w:val="20"/>
                <w:szCs w:val="20"/>
                <w:lang w:eastAsia="ru-RU"/>
              </w:rPr>
              <w:t>.</w:t>
            </w:r>
          </w:p>
          <w:p w14:paraId="641B1A10" w14:textId="77777777" w:rsidR="0065371E" w:rsidRPr="00C860C1" w:rsidRDefault="0065371E" w:rsidP="0065371E">
            <w:pPr>
              <w:shd w:val="clear" w:color="auto" w:fill="FFFFFF"/>
              <w:rPr>
                <w:rFonts w:ascii="RobotoLight" w:eastAsia="Times New Roman" w:hAnsi="RobotoLight" w:cs="Times New Roman"/>
                <w:color w:val="232438"/>
                <w:sz w:val="20"/>
                <w:szCs w:val="20"/>
                <w:lang w:eastAsia="ru-RU"/>
              </w:rPr>
            </w:pPr>
          </w:p>
          <w:p w14:paraId="7EC3D1F1"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p>
          <w:p w14:paraId="395A0D9A"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Контакты:</w:t>
            </w:r>
          </w:p>
          <w:p w14:paraId="4EC89AF2"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ПАО «Европейская Электротехника»</w:t>
            </w:r>
          </w:p>
          <w:p w14:paraId="00ED1321"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Тел.: +7 (800) 600-71-18</w:t>
            </w:r>
          </w:p>
          <w:p w14:paraId="22038AF8" w14:textId="77777777" w:rsid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Почтовый адрес: г. Москва, 129344, ул. Летчика Бабушкина, 1, корп. 3</w:t>
            </w:r>
          </w:p>
          <w:p w14:paraId="7CF7057D"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03"/>
              <w:gridCol w:w="2266"/>
            </w:tblGrid>
            <w:tr w:rsidR="00C860C1" w:rsidRPr="00C860C1" w14:paraId="73F6E933" w14:textId="77777777" w:rsidTr="00E162F2">
              <w:trPr>
                <w:tblCellSpacing w:w="0" w:type="dxa"/>
              </w:trPr>
              <w:tc>
                <w:tcPr>
                  <w:tcW w:w="0" w:type="auto"/>
                  <w:shd w:val="clear" w:color="auto" w:fill="FFFFFF"/>
                  <w:hideMark/>
                </w:tcPr>
                <w:p w14:paraId="2B9A76FF"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Контакт для прессы</w:t>
                  </w:r>
                </w:p>
                <w:p w14:paraId="5FD3EA21"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eastAsia="ru-RU"/>
                    </w:rPr>
                  </w:pPr>
                  <w:hyperlink r:id="rId7" w:history="1">
                    <w:r w:rsidR="00C860C1" w:rsidRPr="00C860C1">
                      <w:rPr>
                        <w:rFonts w:ascii="RobotoLight" w:eastAsia="Times New Roman" w:hAnsi="RobotoLight" w:cs="Times New Roman"/>
                        <w:color w:val="0000FF"/>
                        <w:sz w:val="20"/>
                        <w:szCs w:val="20"/>
                        <w:u w:val="single"/>
                        <w:lang w:eastAsia="ru-RU"/>
                      </w:rPr>
                      <w:t>press@euroet.ru</w:t>
                    </w:r>
                  </w:hyperlink>
                </w:p>
                <w:p w14:paraId="5FC9D77E"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eastAsia="ru-RU"/>
                    </w:rPr>
                  </w:pPr>
                  <w:hyperlink r:id="rId8" w:history="1">
                    <w:r w:rsidR="00C860C1" w:rsidRPr="00C860C1">
                      <w:rPr>
                        <w:rFonts w:ascii="RobotoLight" w:eastAsia="Times New Roman" w:hAnsi="RobotoLight" w:cs="Times New Roman"/>
                        <w:color w:val="0000FF"/>
                        <w:sz w:val="20"/>
                        <w:szCs w:val="20"/>
                        <w:u w:val="single"/>
                        <w:lang w:eastAsia="ru-RU"/>
                      </w:rPr>
                      <w:t>www.euroet.ru</w:t>
                    </w:r>
                  </w:hyperlink>
                </w:p>
              </w:tc>
              <w:tc>
                <w:tcPr>
                  <w:tcW w:w="2266" w:type="dxa"/>
                  <w:shd w:val="clear" w:color="auto" w:fill="FFFFFF"/>
                  <w:hideMark/>
                </w:tcPr>
                <w:p w14:paraId="5D5CDF01" w14:textId="77777777" w:rsidR="00E162F2" w:rsidRPr="00423653"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 xml:space="preserve">Контакт для инвесторов </w:t>
                  </w:r>
                </w:p>
                <w:p w14:paraId="4EE40839"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и аналитиков</w:t>
                  </w:r>
                </w:p>
                <w:p w14:paraId="1D1C4AE6"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eastAsia="ru-RU"/>
                    </w:rPr>
                  </w:pPr>
                  <w:hyperlink r:id="rId9" w:history="1">
                    <w:r w:rsidR="00C860C1" w:rsidRPr="00C860C1">
                      <w:rPr>
                        <w:rFonts w:ascii="RobotoLight" w:eastAsia="Times New Roman" w:hAnsi="RobotoLight" w:cs="Times New Roman"/>
                        <w:color w:val="0000FF"/>
                        <w:sz w:val="20"/>
                        <w:szCs w:val="20"/>
                        <w:u w:val="single"/>
                        <w:lang w:eastAsia="ru-RU"/>
                      </w:rPr>
                      <w:t>IR@euroet.ru</w:t>
                    </w:r>
                  </w:hyperlink>
                </w:p>
                <w:p w14:paraId="61722B60"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eastAsia="ru-RU"/>
                    </w:rPr>
                  </w:pPr>
                  <w:hyperlink r:id="rId10" w:history="1">
                    <w:r w:rsidR="00C860C1" w:rsidRPr="00C860C1">
                      <w:rPr>
                        <w:rFonts w:ascii="RobotoLight" w:eastAsia="Times New Roman" w:hAnsi="RobotoLight" w:cs="Times New Roman"/>
                        <w:color w:val="0000FF"/>
                        <w:sz w:val="20"/>
                        <w:szCs w:val="20"/>
                        <w:u w:val="single"/>
                        <w:lang w:eastAsia="ru-RU"/>
                      </w:rPr>
                      <w:t>www.euroetpao.ru</w:t>
                    </w:r>
                  </w:hyperlink>
                </w:p>
              </w:tc>
            </w:tr>
          </w:tbl>
          <w:p w14:paraId="625D35DF"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p>
          <w:p w14:paraId="2CE89F07"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За дополнительной информацией обращайтесь:</w:t>
            </w:r>
          </w:p>
          <w:p w14:paraId="7329A269"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Станислав Михайлович Мартюшев</w:t>
            </w:r>
          </w:p>
          <w:p w14:paraId="1F48924E"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Директор по Корпоративным коммуникациям и Связям с инвесторами</w:t>
            </w:r>
          </w:p>
          <w:p w14:paraId="3E216D10"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ПАО "Европейская Электротехника"</w:t>
            </w:r>
          </w:p>
          <w:p w14:paraId="2361D788"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Тел.раб.   +7 (495) 660-71-18, доб. 164</w:t>
            </w:r>
          </w:p>
          <w:p w14:paraId="7B963247"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p>
          <w:p w14:paraId="4C13BEA2" w14:textId="77777777" w:rsidR="00C860C1" w:rsidRPr="00C860C1" w:rsidRDefault="00C860C1" w:rsidP="00C860C1">
            <w:p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Выходите на контакт в социальных сетях:</w:t>
            </w:r>
          </w:p>
          <w:p w14:paraId="2C853BF9" w14:textId="77777777" w:rsidR="00C860C1" w:rsidRPr="00C860C1" w:rsidRDefault="007613CE" w:rsidP="00C860C1">
            <w:pPr>
              <w:shd w:val="clear" w:color="auto" w:fill="FFFFFF"/>
              <w:rPr>
                <w:rFonts w:ascii="RobotoLight" w:eastAsia="Times New Roman" w:hAnsi="RobotoLight" w:cs="Times New Roman"/>
                <w:color w:val="232438"/>
                <w:sz w:val="20"/>
                <w:szCs w:val="20"/>
                <w:lang w:val="en-US" w:eastAsia="ru-RU"/>
              </w:rPr>
            </w:pPr>
            <w:hyperlink r:id="rId11" w:history="1">
              <w:r w:rsidR="00C860C1" w:rsidRPr="00C860C1">
                <w:rPr>
                  <w:rFonts w:ascii="RobotoLight" w:eastAsia="Times New Roman" w:hAnsi="RobotoLight" w:cs="Times New Roman"/>
                  <w:color w:val="0000FF"/>
                  <w:sz w:val="20"/>
                  <w:szCs w:val="20"/>
                  <w:u w:val="single"/>
                  <w:lang w:val="en-US" w:eastAsia="ru-RU"/>
                </w:rPr>
                <w:t>FACEBOOK</w:t>
              </w:r>
            </w:hyperlink>
            <w:r w:rsidR="00C860C1" w:rsidRPr="00C860C1">
              <w:rPr>
                <w:rFonts w:ascii="RobotoLight" w:eastAsia="Times New Roman" w:hAnsi="RobotoLight" w:cs="Times New Roman"/>
                <w:color w:val="232438"/>
                <w:sz w:val="20"/>
                <w:szCs w:val="20"/>
                <w:lang w:val="en-US" w:eastAsia="ru-RU"/>
              </w:rPr>
              <w:t>   </w:t>
            </w:r>
            <w:hyperlink r:id="rId12" w:history="1">
              <w:r w:rsidR="00C860C1" w:rsidRPr="00C860C1">
                <w:rPr>
                  <w:rFonts w:ascii="RobotoLight" w:eastAsia="Times New Roman" w:hAnsi="RobotoLight" w:cs="Times New Roman"/>
                  <w:color w:val="0000FF"/>
                  <w:sz w:val="20"/>
                  <w:szCs w:val="20"/>
                  <w:u w:val="single"/>
                  <w:lang w:val="en-US" w:eastAsia="ru-RU"/>
                </w:rPr>
                <w:t>TWITTER</w:t>
              </w:r>
            </w:hyperlink>
            <w:r w:rsidR="00C860C1" w:rsidRPr="00C860C1">
              <w:rPr>
                <w:rFonts w:ascii="RobotoLight" w:eastAsia="Times New Roman" w:hAnsi="RobotoLight" w:cs="Times New Roman"/>
                <w:color w:val="232438"/>
                <w:sz w:val="20"/>
                <w:szCs w:val="20"/>
                <w:lang w:val="en-US" w:eastAsia="ru-RU"/>
              </w:rPr>
              <w:t>   </w:t>
            </w:r>
            <w:hyperlink r:id="rId13" w:history="1">
              <w:r w:rsidR="00C860C1" w:rsidRPr="00C860C1">
                <w:rPr>
                  <w:rFonts w:ascii="RobotoLight" w:eastAsia="Times New Roman" w:hAnsi="RobotoLight" w:cs="Times New Roman"/>
                  <w:color w:val="0000FF"/>
                  <w:sz w:val="20"/>
                  <w:szCs w:val="20"/>
                  <w:u w:val="single"/>
                  <w:lang w:val="en-US" w:eastAsia="ru-RU"/>
                </w:rPr>
                <w:t>INSTAGRAM</w:t>
              </w:r>
            </w:hyperlink>
            <w:r w:rsidR="00C860C1" w:rsidRPr="00C860C1">
              <w:rPr>
                <w:rFonts w:ascii="RobotoLight" w:eastAsia="Times New Roman" w:hAnsi="RobotoLight" w:cs="Times New Roman"/>
                <w:color w:val="232438"/>
                <w:sz w:val="20"/>
                <w:szCs w:val="20"/>
                <w:lang w:val="en-US" w:eastAsia="ru-RU"/>
              </w:rPr>
              <w:t>   </w:t>
            </w:r>
            <w:hyperlink r:id="rId14" w:history="1">
              <w:r w:rsidR="00C860C1" w:rsidRPr="00C860C1">
                <w:rPr>
                  <w:rFonts w:ascii="RobotoLight" w:eastAsia="Times New Roman" w:hAnsi="RobotoLight" w:cs="Times New Roman"/>
                  <w:color w:val="0000FF"/>
                  <w:sz w:val="20"/>
                  <w:szCs w:val="20"/>
                  <w:u w:val="single"/>
                  <w:lang w:val="en-US" w:eastAsia="ru-RU"/>
                </w:rPr>
                <w:t>VKONTAKTE</w:t>
              </w:r>
            </w:hyperlink>
            <w:r w:rsidR="00C860C1" w:rsidRPr="00C860C1">
              <w:rPr>
                <w:rFonts w:ascii="RobotoLight" w:eastAsia="Times New Roman" w:hAnsi="RobotoLight" w:cs="Times New Roman"/>
                <w:color w:val="232438"/>
                <w:sz w:val="20"/>
                <w:szCs w:val="20"/>
                <w:lang w:val="en-US" w:eastAsia="ru-RU"/>
              </w:rPr>
              <w:t>   </w:t>
            </w:r>
            <w:hyperlink r:id="rId15" w:history="1">
              <w:r w:rsidR="00C860C1" w:rsidRPr="00C860C1">
                <w:rPr>
                  <w:rFonts w:ascii="RobotoLight" w:eastAsia="Times New Roman" w:hAnsi="RobotoLight" w:cs="Times New Roman"/>
                  <w:color w:val="0000FF"/>
                  <w:sz w:val="20"/>
                  <w:szCs w:val="20"/>
                  <w:u w:val="single"/>
                  <w:lang w:val="en-US" w:eastAsia="ru-RU"/>
                </w:rPr>
                <w:t>LINKEDIN</w:t>
              </w:r>
            </w:hyperlink>
            <w:r w:rsidR="00C860C1" w:rsidRPr="00C860C1">
              <w:rPr>
                <w:rFonts w:ascii="RobotoLight" w:eastAsia="Times New Roman" w:hAnsi="RobotoLight" w:cs="Times New Roman"/>
                <w:color w:val="232438"/>
                <w:sz w:val="20"/>
                <w:szCs w:val="20"/>
                <w:lang w:val="en-US" w:eastAsia="ru-RU"/>
              </w:rPr>
              <w:t>   </w:t>
            </w:r>
            <w:hyperlink r:id="rId16" w:history="1">
              <w:r w:rsidR="00C860C1" w:rsidRPr="00C860C1">
                <w:rPr>
                  <w:rFonts w:ascii="RobotoLight" w:eastAsia="Times New Roman" w:hAnsi="RobotoLight" w:cs="Times New Roman"/>
                  <w:color w:val="0000FF"/>
                  <w:sz w:val="20"/>
                  <w:szCs w:val="20"/>
                  <w:u w:val="single"/>
                  <w:lang w:val="en-US" w:eastAsia="ru-RU"/>
                </w:rPr>
                <w:t>YOUTUBE</w:t>
              </w:r>
            </w:hyperlink>
            <w:r w:rsidR="00C860C1" w:rsidRPr="00C860C1">
              <w:rPr>
                <w:rFonts w:ascii="RobotoLight" w:eastAsia="Times New Roman" w:hAnsi="RobotoLight" w:cs="Times New Roman"/>
                <w:color w:val="232438"/>
                <w:sz w:val="20"/>
                <w:szCs w:val="20"/>
                <w:lang w:val="en-US" w:eastAsia="ru-RU"/>
              </w:rPr>
              <w:t>   </w:t>
            </w:r>
          </w:p>
          <w:p w14:paraId="0E5A813F" w14:textId="77777777" w:rsidR="00C860C1" w:rsidRDefault="00C860C1" w:rsidP="00C860C1">
            <w:pPr>
              <w:rPr>
                <w:sz w:val="20"/>
                <w:szCs w:val="20"/>
                <w:lang w:val="en-US"/>
              </w:rPr>
            </w:pPr>
          </w:p>
          <w:p w14:paraId="411D13CC" w14:textId="0298717E" w:rsidR="00825E30" w:rsidRPr="00825E30" w:rsidRDefault="00825E30" w:rsidP="00A2052F">
            <w:pPr>
              <w:jc w:val="center"/>
              <w:rPr>
                <w:sz w:val="20"/>
                <w:szCs w:val="20"/>
              </w:rPr>
            </w:pPr>
            <w:r w:rsidRPr="00A2052F">
              <w:rPr>
                <w:color w:val="A6A6A6" w:themeColor="background1" w:themeShade="A6"/>
                <w:sz w:val="20"/>
                <w:szCs w:val="20"/>
              </w:rPr>
              <w:t xml:space="preserve">Информация по состоянию на </w:t>
            </w:r>
            <w:r w:rsidR="00CF7F7B" w:rsidRPr="00CF7F7B">
              <w:rPr>
                <w:color w:val="A6A6A6" w:themeColor="background1" w:themeShade="A6"/>
                <w:sz w:val="20"/>
                <w:szCs w:val="20"/>
              </w:rPr>
              <w:t>15</w:t>
            </w:r>
            <w:r w:rsidRPr="00A2052F">
              <w:rPr>
                <w:color w:val="A6A6A6" w:themeColor="background1" w:themeShade="A6"/>
                <w:sz w:val="20"/>
                <w:szCs w:val="20"/>
              </w:rPr>
              <w:t>.0</w:t>
            </w:r>
            <w:r w:rsidR="00CF7F7B" w:rsidRPr="00CF7F7B">
              <w:rPr>
                <w:color w:val="A6A6A6" w:themeColor="background1" w:themeShade="A6"/>
                <w:sz w:val="20"/>
                <w:szCs w:val="20"/>
              </w:rPr>
              <w:t>5</w:t>
            </w:r>
            <w:r w:rsidRPr="00A2052F">
              <w:rPr>
                <w:color w:val="A6A6A6" w:themeColor="background1" w:themeShade="A6"/>
                <w:sz w:val="20"/>
                <w:szCs w:val="20"/>
              </w:rPr>
              <w:t>.2020г.</w:t>
            </w:r>
          </w:p>
        </w:tc>
        <w:tc>
          <w:tcPr>
            <w:tcW w:w="7960" w:type="dxa"/>
            <w:tcBorders>
              <w:left w:val="single" w:sz="4" w:space="0" w:color="auto"/>
            </w:tcBorders>
          </w:tcPr>
          <w:p w14:paraId="138D3EA5" w14:textId="77777777" w:rsidR="00C860C1" w:rsidRPr="00825E30" w:rsidRDefault="00C860C1" w:rsidP="00C860C1">
            <w:pPr>
              <w:shd w:val="clear" w:color="auto" w:fill="FFFFFF"/>
              <w:rPr>
                <w:rFonts w:ascii="RobotoLight" w:eastAsia="Times New Roman" w:hAnsi="RobotoLight" w:cs="Times New Roman"/>
                <w:b/>
                <w:bCs/>
                <w:color w:val="232438"/>
                <w:sz w:val="20"/>
                <w:szCs w:val="20"/>
                <w:lang w:val="en-US" w:eastAsia="ru-RU"/>
              </w:rPr>
            </w:pPr>
            <w:r w:rsidRPr="00C860C1">
              <w:rPr>
                <w:rFonts w:ascii="RobotoLight" w:eastAsia="Times New Roman" w:hAnsi="RobotoLight" w:cs="Times New Roman"/>
                <w:b/>
                <w:bCs/>
                <w:color w:val="232438"/>
                <w:sz w:val="20"/>
                <w:szCs w:val="20"/>
                <w:lang w:val="en-US" w:eastAsia="ru-RU"/>
              </w:rPr>
              <w:lastRenderedPageBreak/>
              <w:t>About Evropeyskaya Elektrotekhnica Group of Companies</w:t>
            </w:r>
          </w:p>
          <w:p w14:paraId="2CA908FF"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p>
          <w:p w14:paraId="6BCAFC4B" w14:textId="72F5D9E4" w:rsidR="00C860C1" w:rsidRPr="00C860C1" w:rsidRDefault="00C860C1" w:rsidP="0065371E">
            <w:pPr>
              <w:shd w:val="clear" w:color="auto" w:fill="FFFFFF"/>
              <w:spacing w:after="120"/>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Evropeyskaya Elektrotekhnica Group of Companies (MOEX: EELT) offers comprehensive solutions in the field of engineering and technological systems for industrial, construction and infrastructural purposes: low and medium voltage distribution equipment, low current systems, lighting systems, industrial electric heating systems and equipment for the Oil&amp;Gas</w:t>
            </w:r>
            <w:r w:rsidR="00710AF2">
              <w:rPr>
                <w:rFonts w:ascii="RobotoLight" w:eastAsia="Times New Roman" w:hAnsi="RobotoLight" w:cs="Times New Roman"/>
                <w:color w:val="232438"/>
                <w:sz w:val="20"/>
                <w:szCs w:val="20"/>
                <w:lang w:val="en-US" w:eastAsia="ru-RU"/>
              </w:rPr>
              <w:t xml:space="preserve">, </w:t>
            </w:r>
            <w:r w:rsidRPr="00C860C1">
              <w:rPr>
                <w:rFonts w:ascii="RobotoLight" w:eastAsia="Times New Roman" w:hAnsi="RobotoLight" w:cs="Times New Roman"/>
                <w:color w:val="232438"/>
                <w:sz w:val="20"/>
                <w:szCs w:val="20"/>
                <w:lang w:val="en-US" w:eastAsia="ru-RU"/>
              </w:rPr>
              <w:t>petrochemical</w:t>
            </w:r>
            <w:r w:rsidR="00710AF2">
              <w:rPr>
                <w:rFonts w:ascii="RobotoLight" w:eastAsia="Times New Roman" w:hAnsi="RobotoLight" w:cs="Times New Roman"/>
                <w:color w:val="232438"/>
                <w:sz w:val="20"/>
                <w:szCs w:val="20"/>
                <w:lang w:val="en-US" w:eastAsia="ru-RU"/>
              </w:rPr>
              <w:t xml:space="preserve"> and </w:t>
            </w:r>
            <w:r w:rsidR="00710AF2" w:rsidRPr="00710AF2">
              <w:rPr>
                <w:rFonts w:ascii="RobotoLight" w:eastAsia="Times New Roman" w:hAnsi="RobotoLight" w:cs="Times New Roman"/>
                <w:color w:val="232438"/>
                <w:sz w:val="20"/>
                <w:szCs w:val="20"/>
                <w:lang w:val="en-US" w:eastAsia="ru-RU"/>
              </w:rPr>
              <w:t xml:space="preserve">gaschemical </w:t>
            </w:r>
            <w:r w:rsidRPr="00C860C1">
              <w:rPr>
                <w:rFonts w:ascii="RobotoLight" w:eastAsia="Times New Roman" w:hAnsi="RobotoLight" w:cs="Times New Roman"/>
                <w:color w:val="232438"/>
                <w:sz w:val="20"/>
                <w:szCs w:val="20"/>
                <w:lang w:val="en-US" w:eastAsia="ru-RU"/>
              </w:rPr>
              <w:t>industries.</w:t>
            </w:r>
          </w:p>
          <w:p w14:paraId="653DCB65" w14:textId="77777777" w:rsidR="00C860C1" w:rsidRPr="00C860C1" w:rsidRDefault="00C860C1" w:rsidP="0065371E">
            <w:pPr>
              <w:shd w:val="clear" w:color="auto" w:fill="FFFFFF"/>
              <w:spacing w:after="120"/>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As a Russian joint-stock company with high corporate governance standards and financial sustainability, the Company's Mission is to improve people's quality of life with its entrepreneurial vigour and engineering competencies.</w:t>
            </w:r>
          </w:p>
          <w:p w14:paraId="0EB0CF2A" w14:textId="77777777" w:rsidR="00C860C1" w:rsidRPr="00C860C1" w:rsidRDefault="00C860C1" w:rsidP="0065371E">
            <w:pPr>
              <w:shd w:val="clear" w:color="auto" w:fill="FFFFFF"/>
              <w:spacing w:after="120"/>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The Company was founded in 2004 and unites a distribution center, engineering departments, an electrical laboratory and specialized production facilities. The company is one of the largest electrical equipment distributors in the Russian Federation and an industrial partner of leading companies on the international engineering market.</w:t>
            </w:r>
          </w:p>
          <w:p w14:paraId="30084032" w14:textId="77777777" w:rsidR="00C860C1" w:rsidRDefault="00C860C1" w:rsidP="0065371E">
            <w:pPr>
              <w:shd w:val="clear" w:color="auto" w:fill="FFFFFF"/>
              <w:spacing w:after="120"/>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The Company's logistics capabilities include delivery (including non-standard and oversize load) to customers throughout Russia, including hard-to-reach Northern areas, as well as to Central Asia, North Africa and the Middle East.</w:t>
            </w:r>
          </w:p>
          <w:p w14:paraId="47939202" w14:textId="77777777" w:rsidR="00A2052F" w:rsidRPr="00C860C1" w:rsidRDefault="00A2052F" w:rsidP="0065371E">
            <w:pPr>
              <w:shd w:val="clear" w:color="auto" w:fill="FFFFFF"/>
              <w:spacing w:after="120"/>
              <w:rPr>
                <w:rFonts w:ascii="RobotoLight" w:eastAsia="Times New Roman" w:hAnsi="RobotoLight" w:cs="Times New Roman"/>
                <w:color w:val="232438"/>
                <w:sz w:val="30"/>
                <w:szCs w:val="20"/>
                <w:lang w:val="en-US" w:eastAsia="ru-RU"/>
              </w:rPr>
            </w:pPr>
          </w:p>
          <w:p w14:paraId="03553A63"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The Company has its own production of the following equipment:</w:t>
            </w:r>
          </w:p>
          <w:p w14:paraId="77AD8B67" w14:textId="77777777" w:rsidR="00C860C1" w:rsidRPr="00C860C1" w:rsidRDefault="00C860C1" w:rsidP="00C860C1">
            <w:pPr>
              <w:numPr>
                <w:ilvl w:val="0"/>
                <w:numId w:val="8"/>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Complete transformer substations;</w:t>
            </w:r>
          </w:p>
          <w:p w14:paraId="57C9EB66" w14:textId="77777777" w:rsidR="00C860C1" w:rsidRPr="00C860C1" w:rsidRDefault="00C860C1" w:rsidP="00C860C1">
            <w:pPr>
              <w:numPr>
                <w:ilvl w:val="0"/>
                <w:numId w:val="8"/>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Medium voltage units;</w:t>
            </w:r>
          </w:p>
          <w:p w14:paraId="78589812" w14:textId="77777777" w:rsidR="00C860C1" w:rsidRPr="00C860C1" w:rsidRDefault="00C860C1" w:rsidP="00C860C1">
            <w:pPr>
              <w:numPr>
                <w:ilvl w:val="0"/>
                <w:numId w:val="8"/>
              </w:num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Low voltage panels of up to 6,300A (including metro solutions);</w:t>
            </w:r>
          </w:p>
          <w:p w14:paraId="79CED994" w14:textId="77777777" w:rsidR="00C860C1" w:rsidRPr="00C860C1" w:rsidRDefault="00C860C1" w:rsidP="00C860C1">
            <w:pPr>
              <w:numPr>
                <w:ilvl w:val="0"/>
                <w:numId w:val="8"/>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Electric lighting systems;</w:t>
            </w:r>
          </w:p>
          <w:p w14:paraId="0F7E0A77" w14:textId="77777777" w:rsidR="00C860C1" w:rsidRPr="00C860C1" w:rsidRDefault="00C860C1" w:rsidP="00C860C1">
            <w:pPr>
              <w:numPr>
                <w:ilvl w:val="0"/>
                <w:numId w:val="8"/>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Industrial electric heating systems;</w:t>
            </w:r>
          </w:p>
          <w:p w14:paraId="716428E8" w14:textId="77777777" w:rsidR="00C860C1" w:rsidRPr="00C860C1" w:rsidRDefault="00C860C1" w:rsidP="00C860C1">
            <w:pPr>
              <w:numPr>
                <w:ilvl w:val="0"/>
                <w:numId w:val="8"/>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Cabling and wiring products.</w:t>
            </w:r>
          </w:p>
          <w:p w14:paraId="2A823688"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Areas of application of the Company's competences:</w:t>
            </w:r>
          </w:p>
          <w:p w14:paraId="6072C8C2" w14:textId="77777777" w:rsidR="00C860C1" w:rsidRPr="00C860C1" w:rsidRDefault="00C860C1" w:rsidP="00C860C1">
            <w:pPr>
              <w:numPr>
                <w:ilvl w:val="0"/>
                <w:numId w:val="7"/>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Oil&amp;Gas industry;</w:t>
            </w:r>
          </w:p>
          <w:p w14:paraId="2E8CB403" w14:textId="77777777" w:rsidR="00C860C1" w:rsidRPr="00C860C1" w:rsidRDefault="00C860C1" w:rsidP="00C860C1">
            <w:pPr>
              <w:numPr>
                <w:ilvl w:val="0"/>
                <w:numId w:val="7"/>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Electric power sector;</w:t>
            </w:r>
          </w:p>
          <w:p w14:paraId="66E2A264" w14:textId="77777777" w:rsidR="00C860C1" w:rsidRPr="00C860C1" w:rsidRDefault="00C860C1" w:rsidP="00C860C1">
            <w:pPr>
              <w:numPr>
                <w:ilvl w:val="0"/>
                <w:numId w:val="7"/>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Peaceful atom,</w:t>
            </w:r>
          </w:p>
          <w:p w14:paraId="1F7CC539" w14:textId="77777777" w:rsidR="00C860C1" w:rsidRPr="00C860C1" w:rsidRDefault="00C860C1" w:rsidP="00C860C1">
            <w:pPr>
              <w:numPr>
                <w:ilvl w:val="0"/>
                <w:numId w:val="7"/>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Steel and mining industry;</w:t>
            </w:r>
          </w:p>
          <w:p w14:paraId="10A6EEF5" w14:textId="77777777" w:rsidR="00C860C1" w:rsidRPr="00C860C1" w:rsidRDefault="00C860C1" w:rsidP="00C860C1">
            <w:pPr>
              <w:numPr>
                <w:ilvl w:val="0"/>
                <w:numId w:val="7"/>
              </w:numPr>
              <w:shd w:val="clear" w:color="auto" w:fill="FFFFFF"/>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Engineering;</w:t>
            </w:r>
          </w:p>
          <w:p w14:paraId="6F29D8E9" w14:textId="77777777" w:rsidR="00C860C1" w:rsidRPr="00C860C1" w:rsidRDefault="00C860C1" w:rsidP="00C860C1">
            <w:pPr>
              <w:numPr>
                <w:ilvl w:val="0"/>
                <w:numId w:val="7"/>
              </w:num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Transport infrastructure, water supply and sanitation.</w:t>
            </w:r>
          </w:p>
          <w:p w14:paraId="33734D6B" w14:textId="77777777" w:rsidR="0065371E" w:rsidRPr="00A2052F" w:rsidRDefault="0065371E" w:rsidP="0065371E">
            <w:pPr>
              <w:shd w:val="clear" w:color="auto" w:fill="FFFFFF"/>
              <w:spacing w:after="120"/>
              <w:rPr>
                <w:rFonts w:ascii="RobotoLight" w:eastAsia="Times New Roman" w:hAnsi="RobotoLight" w:cs="Times New Roman"/>
                <w:color w:val="232438"/>
                <w:sz w:val="38"/>
                <w:szCs w:val="20"/>
                <w:lang w:val="en-US" w:eastAsia="ru-RU"/>
              </w:rPr>
            </w:pPr>
          </w:p>
          <w:p w14:paraId="696DD590" w14:textId="77777777" w:rsidR="00C860C1" w:rsidRPr="00423653" w:rsidRDefault="00C860C1" w:rsidP="0065371E">
            <w:pPr>
              <w:shd w:val="clear" w:color="auto" w:fill="FFFFFF"/>
              <w:spacing w:after="120"/>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xml:space="preserve">• Evropeyskaya Elektrotekhnica's customers include major Russian companies: Rosneft, Gazprom, NOVATEK, LUKOIL, Sibur and Nizhnekamskneftekhim. </w:t>
            </w:r>
            <w:r w:rsidRPr="00423653">
              <w:rPr>
                <w:rFonts w:ascii="RobotoLight" w:eastAsia="Times New Roman" w:hAnsi="RobotoLight" w:cs="Times New Roman"/>
                <w:color w:val="232438"/>
                <w:sz w:val="20"/>
                <w:szCs w:val="20"/>
                <w:lang w:val="en-US" w:eastAsia="ru-RU"/>
              </w:rPr>
              <w:t>Supplies were successfully implemented for the following projects: Power of Siberia, Yamal LNG, Smolensk NPP, Data Center of Sberbank of Russia, the Domodedovo, Sheremetyevo, and Pulkovo Airports, etc.</w:t>
            </w:r>
          </w:p>
          <w:p w14:paraId="35A6F165"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New areas of Company activity starting from 2018 include development and production of the following:</w:t>
            </w:r>
          </w:p>
          <w:p w14:paraId="608781BC" w14:textId="7C7EB3C4" w:rsidR="00C860C1" w:rsidRPr="00C860C1" w:rsidRDefault="00C860C1" w:rsidP="00C860C1">
            <w:pPr>
              <w:numPr>
                <w:ilvl w:val="0"/>
                <w:numId w:val="6"/>
              </w:numPr>
              <w:shd w:val="clear" w:color="auto" w:fill="FFFFFF"/>
              <w:ind w:left="0"/>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lastRenderedPageBreak/>
              <w:t xml:space="preserve">Modular equipment for the </w:t>
            </w:r>
            <w:r w:rsidR="00710AF2" w:rsidRPr="00C860C1">
              <w:rPr>
                <w:rFonts w:ascii="RobotoLight" w:eastAsia="Times New Roman" w:hAnsi="RobotoLight" w:cs="Times New Roman"/>
                <w:color w:val="232438"/>
                <w:sz w:val="20"/>
                <w:szCs w:val="20"/>
                <w:lang w:val="en-US" w:eastAsia="ru-RU"/>
              </w:rPr>
              <w:t>Oil&amp;Gas</w:t>
            </w:r>
            <w:r w:rsidR="00710AF2">
              <w:rPr>
                <w:rFonts w:ascii="RobotoLight" w:eastAsia="Times New Roman" w:hAnsi="RobotoLight" w:cs="Times New Roman"/>
                <w:color w:val="232438"/>
                <w:sz w:val="20"/>
                <w:szCs w:val="20"/>
                <w:lang w:val="en-US" w:eastAsia="ru-RU"/>
              </w:rPr>
              <w:t xml:space="preserve">, </w:t>
            </w:r>
            <w:r w:rsidR="00710AF2" w:rsidRPr="00C860C1">
              <w:rPr>
                <w:rFonts w:ascii="RobotoLight" w:eastAsia="Times New Roman" w:hAnsi="RobotoLight" w:cs="Times New Roman"/>
                <w:color w:val="232438"/>
                <w:sz w:val="20"/>
                <w:szCs w:val="20"/>
                <w:lang w:val="en-US" w:eastAsia="ru-RU"/>
              </w:rPr>
              <w:t>petrochemical</w:t>
            </w:r>
            <w:r w:rsidR="00710AF2">
              <w:rPr>
                <w:rFonts w:ascii="RobotoLight" w:eastAsia="Times New Roman" w:hAnsi="RobotoLight" w:cs="Times New Roman"/>
                <w:color w:val="232438"/>
                <w:sz w:val="20"/>
                <w:szCs w:val="20"/>
                <w:lang w:val="en-US" w:eastAsia="ru-RU"/>
              </w:rPr>
              <w:t xml:space="preserve"> and </w:t>
            </w:r>
            <w:r w:rsidR="00710AF2" w:rsidRPr="00710AF2">
              <w:rPr>
                <w:rFonts w:ascii="RobotoLight" w:eastAsia="Times New Roman" w:hAnsi="RobotoLight" w:cs="Times New Roman"/>
                <w:color w:val="232438"/>
                <w:sz w:val="20"/>
                <w:szCs w:val="20"/>
                <w:lang w:val="en-US" w:eastAsia="ru-RU"/>
              </w:rPr>
              <w:t>gaschemical</w:t>
            </w:r>
            <w:r w:rsidRPr="00C860C1">
              <w:rPr>
                <w:rFonts w:ascii="RobotoLight" w:eastAsia="Times New Roman" w:hAnsi="RobotoLight" w:cs="Times New Roman"/>
                <w:color w:val="232438"/>
                <w:sz w:val="20"/>
                <w:szCs w:val="20"/>
                <w:lang w:val="en-US" w:eastAsia="ru-RU"/>
              </w:rPr>
              <w:t xml:space="preserve"> industries (Company subsidiary ROG-Engineering, Ufa, Republic of Bashkortostan, Russian Federation);</w:t>
            </w:r>
          </w:p>
          <w:p w14:paraId="49890587" w14:textId="77777777" w:rsidR="00C860C1" w:rsidRPr="00C860C1" w:rsidRDefault="00C860C1" w:rsidP="00C860C1">
            <w:pPr>
              <w:numPr>
                <w:ilvl w:val="0"/>
                <w:numId w:val="6"/>
              </w:numPr>
              <w:shd w:val="clear" w:color="auto" w:fill="FFFFFF"/>
              <w:ind w:left="0"/>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Industrial specialized solutions for metro substations (currently being consolidated into the Group's structure: Metrotonnel, Moscow, Russian Federation);</w:t>
            </w:r>
          </w:p>
          <w:p w14:paraId="28A5EC07" w14:textId="13D2983B" w:rsidR="00C860C1" w:rsidRDefault="00C860C1" w:rsidP="00C860C1">
            <w:pPr>
              <w:numPr>
                <w:ilvl w:val="0"/>
                <w:numId w:val="6"/>
              </w:numPr>
              <w:shd w:val="clear" w:color="auto" w:fill="FFFFFF"/>
              <w:ind w:left="0"/>
              <w:rPr>
                <w:rFonts w:ascii="RobotoLight" w:eastAsia="Times New Roman" w:hAnsi="RobotoLight" w:cs="Times New Roman"/>
                <w:color w:val="232438"/>
                <w:sz w:val="20"/>
                <w:szCs w:val="20"/>
                <w:lang w:eastAsia="ru-RU"/>
              </w:rPr>
            </w:pPr>
            <w:r w:rsidRPr="00C860C1">
              <w:rPr>
                <w:rFonts w:ascii="RobotoLight" w:eastAsia="Times New Roman" w:hAnsi="RobotoLight" w:cs="Times New Roman"/>
                <w:color w:val="232438"/>
                <w:sz w:val="20"/>
                <w:szCs w:val="20"/>
                <w:lang w:eastAsia="ru-RU"/>
              </w:rPr>
              <w:t>Industrial electric heating systems.</w:t>
            </w:r>
            <w:r w:rsidR="00710AF2">
              <w:rPr>
                <w:rFonts w:ascii="RobotoLight" w:eastAsia="Times New Roman" w:hAnsi="RobotoLight" w:cs="Times New Roman"/>
                <w:color w:val="232438"/>
                <w:sz w:val="20"/>
                <w:szCs w:val="20"/>
                <w:lang w:val="en-US" w:eastAsia="ru-RU"/>
              </w:rPr>
              <w:t xml:space="preserve"> </w:t>
            </w:r>
          </w:p>
          <w:p w14:paraId="005C962C" w14:textId="77777777" w:rsidR="00825E30" w:rsidRDefault="00825E30" w:rsidP="00C860C1">
            <w:pPr>
              <w:numPr>
                <w:ilvl w:val="0"/>
                <w:numId w:val="6"/>
              </w:numPr>
              <w:shd w:val="clear" w:color="auto" w:fill="FFFFFF"/>
              <w:ind w:left="0"/>
              <w:rPr>
                <w:rFonts w:ascii="RobotoLight" w:eastAsia="Times New Roman" w:hAnsi="RobotoLight" w:cs="Times New Roman"/>
                <w:color w:val="232438"/>
                <w:sz w:val="20"/>
                <w:szCs w:val="20"/>
                <w:lang w:eastAsia="ru-RU"/>
              </w:rPr>
            </w:pPr>
          </w:p>
          <w:p w14:paraId="7AF9D05A" w14:textId="77777777" w:rsidR="00C860C1" w:rsidRPr="00C860C1" w:rsidRDefault="00C860C1" w:rsidP="00C860C1">
            <w:pPr>
              <w:numPr>
                <w:ilvl w:val="0"/>
                <w:numId w:val="6"/>
              </w:numPr>
              <w:shd w:val="clear" w:color="auto" w:fill="FFFFFF"/>
              <w:ind w:left="0"/>
              <w:rPr>
                <w:rFonts w:ascii="RobotoLight" w:eastAsia="Times New Roman" w:hAnsi="RobotoLight" w:cs="Times New Roman"/>
                <w:color w:val="232438"/>
                <w:sz w:val="20"/>
                <w:szCs w:val="20"/>
                <w:lang w:eastAsia="ru-RU"/>
              </w:rPr>
            </w:pPr>
          </w:p>
          <w:p w14:paraId="5CBAF9A4"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Key financial indicators of PJSC Evropeyskaya Elektrotekhnica (IFRS):</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004"/>
              <w:gridCol w:w="1215"/>
              <w:gridCol w:w="1745"/>
              <w:gridCol w:w="1215"/>
            </w:tblGrid>
            <w:tr w:rsidR="00C860C1" w:rsidRPr="00FA3824" w14:paraId="3F04F058" w14:textId="77777777" w:rsidTr="00710AF2">
              <w:trPr>
                <w:tblCellSpacing w:w="0" w:type="dxa"/>
                <w:jc w:val="center"/>
              </w:trPr>
              <w:tc>
                <w:tcPr>
                  <w:tcW w:w="1004" w:type="dxa"/>
                  <w:shd w:val="clear" w:color="auto" w:fill="17365D" w:themeFill="text2" w:themeFillShade="BF"/>
                  <w:vAlign w:val="center"/>
                  <w:hideMark/>
                </w:tcPr>
                <w:p w14:paraId="0C07F4DA" w14:textId="77777777" w:rsidR="00C860C1" w:rsidRPr="00C860C1" w:rsidRDefault="00C860C1" w:rsidP="00C860C1">
                  <w:pPr>
                    <w:spacing w:after="0" w:line="240" w:lineRule="auto"/>
                    <w:rPr>
                      <w:rFonts w:ascii="RobotoLight" w:eastAsia="Times New Roman" w:hAnsi="RobotoLight" w:cs="Times New Roman"/>
                      <w:color w:val="FFFFFF" w:themeColor="background1"/>
                      <w:sz w:val="20"/>
                      <w:szCs w:val="20"/>
                      <w:lang w:val="en-US" w:eastAsia="ru-RU"/>
                    </w:rPr>
                  </w:pPr>
                </w:p>
              </w:tc>
              <w:tc>
                <w:tcPr>
                  <w:tcW w:w="1215" w:type="dxa"/>
                  <w:shd w:val="clear" w:color="auto" w:fill="17365D" w:themeFill="text2" w:themeFillShade="BF"/>
                  <w:vAlign w:val="center"/>
                  <w:hideMark/>
                </w:tcPr>
                <w:p w14:paraId="284914BB" w14:textId="77777777" w:rsidR="00C860C1" w:rsidRPr="00C860C1" w:rsidRDefault="00C860C1" w:rsidP="00C860C1">
                  <w:pPr>
                    <w:spacing w:after="0" w:line="240" w:lineRule="auto"/>
                    <w:jc w:val="center"/>
                    <w:rPr>
                      <w:rFonts w:ascii="RobotoLight" w:eastAsia="Times New Roman" w:hAnsi="RobotoLight" w:cs="Times New Roman"/>
                      <w:color w:val="FFFFFF" w:themeColor="background1"/>
                      <w:sz w:val="20"/>
                      <w:szCs w:val="20"/>
                      <w:lang w:val="en-US" w:eastAsia="ru-RU"/>
                    </w:rPr>
                  </w:pPr>
                  <w:r w:rsidRPr="00C860C1">
                    <w:rPr>
                      <w:rFonts w:ascii="RobotoLight" w:eastAsia="Times New Roman" w:hAnsi="RobotoLight" w:cs="Times New Roman"/>
                      <w:color w:val="FFFFFF" w:themeColor="background1"/>
                      <w:sz w:val="20"/>
                      <w:szCs w:val="20"/>
                      <w:lang w:val="en-US" w:eastAsia="ru-RU"/>
                    </w:rPr>
                    <w:t>Revenue</w:t>
                  </w:r>
                </w:p>
                <w:p w14:paraId="16AD12FE" w14:textId="77777777" w:rsidR="00C860C1" w:rsidRPr="00C860C1" w:rsidRDefault="00C860C1" w:rsidP="00C860C1">
                  <w:pPr>
                    <w:spacing w:after="0" w:line="240" w:lineRule="auto"/>
                    <w:jc w:val="center"/>
                    <w:rPr>
                      <w:rFonts w:ascii="RobotoLight" w:eastAsia="Times New Roman" w:hAnsi="RobotoLight" w:cs="Times New Roman"/>
                      <w:color w:val="FFFFFF" w:themeColor="background1"/>
                      <w:sz w:val="20"/>
                      <w:szCs w:val="20"/>
                      <w:lang w:val="en-US" w:eastAsia="ru-RU"/>
                    </w:rPr>
                  </w:pPr>
                  <w:r w:rsidRPr="00C860C1">
                    <w:rPr>
                      <w:rFonts w:ascii="RobotoLight" w:eastAsia="Times New Roman" w:hAnsi="RobotoLight" w:cs="Times New Roman"/>
                      <w:color w:val="FFFFFF" w:themeColor="background1"/>
                      <w:sz w:val="20"/>
                      <w:szCs w:val="20"/>
                      <w:lang w:val="en-US" w:eastAsia="ru-RU"/>
                    </w:rPr>
                    <w:t>(RUB billion) </w:t>
                  </w:r>
                </w:p>
              </w:tc>
              <w:tc>
                <w:tcPr>
                  <w:tcW w:w="0" w:type="auto"/>
                  <w:shd w:val="clear" w:color="auto" w:fill="17365D" w:themeFill="text2" w:themeFillShade="BF"/>
                  <w:vAlign w:val="center"/>
                  <w:hideMark/>
                </w:tcPr>
                <w:p w14:paraId="08BE5193" w14:textId="77777777" w:rsidR="00C860C1" w:rsidRPr="00C860C1" w:rsidRDefault="00C860C1" w:rsidP="00C860C1">
                  <w:pPr>
                    <w:spacing w:after="0" w:line="240" w:lineRule="auto"/>
                    <w:jc w:val="center"/>
                    <w:rPr>
                      <w:rFonts w:ascii="RobotoLight" w:eastAsia="Times New Roman" w:hAnsi="RobotoLight" w:cs="Times New Roman"/>
                      <w:color w:val="FFFFFF" w:themeColor="background1"/>
                      <w:sz w:val="20"/>
                      <w:szCs w:val="20"/>
                      <w:lang w:val="en-US" w:eastAsia="ru-RU"/>
                    </w:rPr>
                  </w:pPr>
                  <w:r w:rsidRPr="00C860C1">
                    <w:rPr>
                      <w:rFonts w:ascii="RobotoLight" w:eastAsia="Times New Roman" w:hAnsi="RobotoLight" w:cs="Times New Roman"/>
                      <w:color w:val="FFFFFF" w:themeColor="background1"/>
                      <w:sz w:val="20"/>
                      <w:szCs w:val="20"/>
                      <w:lang w:val="en-US" w:eastAsia="ru-RU"/>
                    </w:rPr>
                    <w:t>   Profit for the period</w:t>
                  </w:r>
                </w:p>
                <w:p w14:paraId="084C29D4" w14:textId="77777777" w:rsidR="00C860C1" w:rsidRPr="00C860C1" w:rsidRDefault="00C860C1" w:rsidP="00C860C1">
                  <w:pPr>
                    <w:spacing w:after="0" w:line="240" w:lineRule="auto"/>
                    <w:jc w:val="center"/>
                    <w:rPr>
                      <w:rFonts w:ascii="RobotoLight" w:eastAsia="Times New Roman" w:hAnsi="RobotoLight" w:cs="Times New Roman"/>
                      <w:color w:val="FFFFFF" w:themeColor="background1"/>
                      <w:sz w:val="20"/>
                      <w:szCs w:val="20"/>
                      <w:lang w:val="en-US" w:eastAsia="ru-RU"/>
                    </w:rPr>
                  </w:pPr>
                  <w:r w:rsidRPr="00C860C1">
                    <w:rPr>
                      <w:rFonts w:ascii="RobotoLight" w:eastAsia="Times New Roman" w:hAnsi="RobotoLight" w:cs="Times New Roman"/>
                      <w:color w:val="FFFFFF" w:themeColor="background1"/>
                      <w:sz w:val="20"/>
                      <w:szCs w:val="20"/>
                      <w:lang w:val="en-US" w:eastAsia="ru-RU"/>
                    </w:rPr>
                    <w:t>(RUB million)</w:t>
                  </w:r>
                </w:p>
              </w:tc>
              <w:tc>
                <w:tcPr>
                  <w:tcW w:w="1215" w:type="dxa"/>
                  <w:shd w:val="clear" w:color="auto" w:fill="17365D" w:themeFill="text2" w:themeFillShade="BF"/>
                  <w:vAlign w:val="center"/>
                  <w:hideMark/>
                </w:tcPr>
                <w:p w14:paraId="6CED710C" w14:textId="77777777" w:rsidR="00C860C1" w:rsidRPr="00C860C1" w:rsidRDefault="00C860C1" w:rsidP="00C860C1">
                  <w:pPr>
                    <w:spacing w:after="0" w:line="240" w:lineRule="auto"/>
                    <w:jc w:val="center"/>
                    <w:rPr>
                      <w:rFonts w:ascii="RobotoLight" w:eastAsia="Times New Roman" w:hAnsi="RobotoLight" w:cs="Times New Roman"/>
                      <w:color w:val="FFFFFF" w:themeColor="background1"/>
                      <w:sz w:val="20"/>
                      <w:szCs w:val="20"/>
                      <w:lang w:val="en-US" w:eastAsia="ru-RU"/>
                    </w:rPr>
                  </w:pPr>
                  <w:r w:rsidRPr="00C860C1">
                    <w:rPr>
                      <w:rFonts w:ascii="RobotoLight" w:eastAsia="Times New Roman" w:hAnsi="RobotoLight" w:cs="Times New Roman"/>
                      <w:color w:val="FFFFFF" w:themeColor="background1"/>
                      <w:sz w:val="20"/>
                      <w:szCs w:val="20"/>
                      <w:lang w:val="en-US" w:eastAsia="ru-RU"/>
                    </w:rPr>
                    <w:t>Assets</w:t>
                  </w:r>
                </w:p>
                <w:p w14:paraId="6C16BAB0" w14:textId="77777777" w:rsidR="00C860C1" w:rsidRPr="00C860C1" w:rsidRDefault="00C860C1" w:rsidP="00C860C1">
                  <w:pPr>
                    <w:spacing w:after="0" w:line="240" w:lineRule="auto"/>
                    <w:jc w:val="center"/>
                    <w:rPr>
                      <w:rFonts w:ascii="RobotoLight" w:eastAsia="Times New Roman" w:hAnsi="RobotoLight" w:cs="Times New Roman"/>
                      <w:color w:val="FFFFFF" w:themeColor="background1"/>
                      <w:sz w:val="20"/>
                      <w:szCs w:val="20"/>
                      <w:lang w:val="en-US" w:eastAsia="ru-RU"/>
                    </w:rPr>
                  </w:pPr>
                  <w:r w:rsidRPr="00C860C1">
                    <w:rPr>
                      <w:rFonts w:ascii="RobotoLight" w:eastAsia="Times New Roman" w:hAnsi="RobotoLight" w:cs="Times New Roman"/>
                      <w:color w:val="FFFFFF" w:themeColor="background1"/>
                      <w:sz w:val="20"/>
                      <w:szCs w:val="20"/>
                      <w:lang w:val="en-US" w:eastAsia="ru-RU"/>
                    </w:rPr>
                    <w:t>(RUB billion) </w:t>
                  </w:r>
                </w:p>
              </w:tc>
            </w:tr>
            <w:tr w:rsidR="00710AF2" w:rsidRPr="00FA3824" w14:paraId="4C4801D1" w14:textId="77777777" w:rsidTr="00710AF2">
              <w:trPr>
                <w:tblCellSpacing w:w="0" w:type="dxa"/>
                <w:jc w:val="center"/>
              </w:trPr>
              <w:tc>
                <w:tcPr>
                  <w:tcW w:w="1004" w:type="dxa"/>
                  <w:shd w:val="clear" w:color="auto" w:fill="FFFFFF"/>
                  <w:hideMark/>
                </w:tcPr>
                <w:p w14:paraId="3B8523EE" w14:textId="5274450F" w:rsidR="00710AF2" w:rsidRPr="00C860C1" w:rsidRDefault="00710AF2" w:rsidP="00710AF2">
                  <w:pPr>
                    <w:spacing w:after="0" w:line="240" w:lineRule="auto"/>
                    <w:jc w:val="center"/>
                    <w:rPr>
                      <w:rFonts w:ascii="RobotoLight" w:eastAsia="Times New Roman" w:hAnsi="RobotoLight" w:cs="Times New Roman"/>
                      <w:color w:val="232438"/>
                      <w:sz w:val="20"/>
                      <w:szCs w:val="20"/>
                      <w:lang w:val="en-US" w:eastAsia="ru-RU"/>
                    </w:rPr>
                  </w:pPr>
                  <w:r w:rsidRPr="00FA3824">
                    <w:rPr>
                      <w:sz w:val="20"/>
                      <w:szCs w:val="20"/>
                      <w:lang w:val="en-US"/>
                    </w:rPr>
                    <w:t>2019</w:t>
                  </w:r>
                </w:p>
              </w:tc>
              <w:tc>
                <w:tcPr>
                  <w:tcW w:w="1215" w:type="dxa"/>
                  <w:shd w:val="clear" w:color="auto" w:fill="FFFFFF"/>
                  <w:hideMark/>
                </w:tcPr>
                <w:p w14:paraId="7DC031A1" w14:textId="66E2DDCB" w:rsidR="00710AF2" w:rsidRPr="00C860C1" w:rsidRDefault="00710AF2" w:rsidP="00710AF2">
                  <w:pPr>
                    <w:spacing w:after="0" w:line="240" w:lineRule="auto"/>
                    <w:jc w:val="center"/>
                    <w:rPr>
                      <w:rFonts w:ascii="RobotoLight" w:eastAsia="Times New Roman" w:hAnsi="RobotoLight" w:cs="Times New Roman"/>
                      <w:color w:val="232438"/>
                      <w:sz w:val="20"/>
                      <w:szCs w:val="20"/>
                      <w:lang w:val="en-US" w:eastAsia="ru-RU"/>
                    </w:rPr>
                  </w:pPr>
                  <w:r w:rsidRPr="00FA3824">
                    <w:rPr>
                      <w:sz w:val="20"/>
                      <w:szCs w:val="20"/>
                      <w:lang w:val="en-US"/>
                    </w:rPr>
                    <w:t>3.27</w:t>
                  </w:r>
                </w:p>
              </w:tc>
              <w:tc>
                <w:tcPr>
                  <w:tcW w:w="0" w:type="auto"/>
                  <w:shd w:val="clear" w:color="auto" w:fill="FFFFFF"/>
                  <w:hideMark/>
                </w:tcPr>
                <w:p w14:paraId="513CFB54" w14:textId="0F81553C" w:rsidR="00710AF2" w:rsidRPr="00C860C1" w:rsidRDefault="00710AF2" w:rsidP="00710AF2">
                  <w:pPr>
                    <w:spacing w:after="0" w:line="240" w:lineRule="auto"/>
                    <w:jc w:val="center"/>
                    <w:rPr>
                      <w:rFonts w:ascii="RobotoLight" w:eastAsia="Times New Roman" w:hAnsi="RobotoLight" w:cs="Times New Roman"/>
                      <w:color w:val="232438"/>
                      <w:sz w:val="20"/>
                      <w:szCs w:val="20"/>
                      <w:lang w:val="en-US" w:eastAsia="ru-RU"/>
                    </w:rPr>
                  </w:pPr>
                  <w:r w:rsidRPr="00FA3824">
                    <w:rPr>
                      <w:sz w:val="20"/>
                      <w:szCs w:val="20"/>
                      <w:lang w:val="en-US"/>
                    </w:rPr>
                    <w:t>298.9</w:t>
                  </w:r>
                </w:p>
              </w:tc>
              <w:tc>
                <w:tcPr>
                  <w:tcW w:w="1215" w:type="dxa"/>
                  <w:shd w:val="clear" w:color="auto" w:fill="FFFFFF"/>
                  <w:hideMark/>
                </w:tcPr>
                <w:p w14:paraId="2B829983" w14:textId="3EF588CF" w:rsidR="00710AF2" w:rsidRPr="00C860C1" w:rsidRDefault="00710AF2" w:rsidP="00710AF2">
                  <w:pPr>
                    <w:spacing w:after="0" w:line="240" w:lineRule="auto"/>
                    <w:jc w:val="center"/>
                    <w:rPr>
                      <w:rFonts w:ascii="RobotoLight" w:eastAsia="Times New Roman" w:hAnsi="RobotoLight" w:cs="Times New Roman"/>
                      <w:color w:val="232438"/>
                      <w:sz w:val="20"/>
                      <w:szCs w:val="20"/>
                      <w:lang w:val="en-US" w:eastAsia="ru-RU"/>
                    </w:rPr>
                  </w:pPr>
                  <w:r w:rsidRPr="00FA3824">
                    <w:rPr>
                      <w:sz w:val="20"/>
                      <w:szCs w:val="20"/>
                      <w:lang w:val="en-US"/>
                    </w:rPr>
                    <w:t>1.83</w:t>
                  </w:r>
                </w:p>
              </w:tc>
            </w:tr>
            <w:tr w:rsidR="00C860C1" w:rsidRPr="00FA3824" w14:paraId="5CBAC84C" w14:textId="77777777" w:rsidTr="00710AF2">
              <w:trPr>
                <w:tblCellSpacing w:w="0" w:type="dxa"/>
                <w:jc w:val="center"/>
              </w:trPr>
              <w:tc>
                <w:tcPr>
                  <w:tcW w:w="1004" w:type="dxa"/>
                  <w:shd w:val="clear" w:color="auto" w:fill="FFFFFF"/>
                  <w:vAlign w:val="center"/>
                  <w:hideMark/>
                </w:tcPr>
                <w:p w14:paraId="017A96DB" w14:textId="77777777" w:rsidR="00C860C1" w:rsidRPr="00C860C1" w:rsidRDefault="00C860C1" w:rsidP="00710AF2">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2018</w:t>
                  </w:r>
                </w:p>
              </w:tc>
              <w:tc>
                <w:tcPr>
                  <w:tcW w:w="1215" w:type="dxa"/>
                  <w:shd w:val="clear" w:color="auto" w:fill="FFFFFF"/>
                  <w:vAlign w:val="center"/>
                  <w:hideMark/>
                </w:tcPr>
                <w:p w14:paraId="56FA0090"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3.29</w:t>
                  </w:r>
                </w:p>
              </w:tc>
              <w:tc>
                <w:tcPr>
                  <w:tcW w:w="0" w:type="auto"/>
                  <w:shd w:val="clear" w:color="auto" w:fill="FFFFFF"/>
                  <w:vAlign w:val="center"/>
                  <w:hideMark/>
                </w:tcPr>
                <w:p w14:paraId="4FF46636"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293.1</w:t>
                  </w:r>
                </w:p>
              </w:tc>
              <w:tc>
                <w:tcPr>
                  <w:tcW w:w="1215" w:type="dxa"/>
                  <w:shd w:val="clear" w:color="auto" w:fill="FFFFFF"/>
                  <w:vAlign w:val="center"/>
                  <w:hideMark/>
                </w:tcPr>
                <w:p w14:paraId="6E01F903"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1.29</w:t>
                  </w:r>
                </w:p>
              </w:tc>
            </w:tr>
            <w:tr w:rsidR="00C860C1" w:rsidRPr="00FA3824" w14:paraId="24675D43" w14:textId="77777777" w:rsidTr="00710AF2">
              <w:trPr>
                <w:tblCellSpacing w:w="0" w:type="dxa"/>
                <w:jc w:val="center"/>
              </w:trPr>
              <w:tc>
                <w:tcPr>
                  <w:tcW w:w="1004" w:type="dxa"/>
                  <w:shd w:val="clear" w:color="auto" w:fill="FFFFFF"/>
                  <w:vAlign w:val="center"/>
                  <w:hideMark/>
                </w:tcPr>
                <w:p w14:paraId="04A2EE25" w14:textId="77777777" w:rsidR="00C860C1" w:rsidRPr="00C860C1" w:rsidRDefault="00C860C1" w:rsidP="00710AF2">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2017</w:t>
                  </w:r>
                </w:p>
              </w:tc>
              <w:tc>
                <w:tcPr>
                  <w:tcW w:w="1215" w:type="dxa"/>
                  <w:shd w:val="clear" w:color="auto" w:fill="FFFFFF"/>
                  <w:vAlign w:val="center"/>
                  <w:hideMark/>
                </w:tcPr>
                <w:p w14:paraId="7996AF72"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2.60</w:t>
                  </w:r>
                </w:p>
              </w:tc>
              <w:tc>
                <w:tcPr>
                  <w:tcW w:w="0" w:type="auto"/>
                  <w:shd w:val="clear" w:color="auto" w:fill="FFFFFF"/>
                  <w:vAlign w:val="center"/>
                  <w:hideMark/>
                </w:tcPr>
                <w:p w14:paraId="24D5967C"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134.7</w:t>
                  </w:r>
                </w:p>
              </w:tc>
              <w:tc>
                <w:tcPr>
                  <w:tcW w:w="1215" w:type="dxa"/>
                  <w:shd w:val="clear" w:color="auto" w:fill="FFFFFF"/>
                  <w:vAlign w:val="center"/>
                  <w:hideMark/>
                </w:tcPr>
                <w:p w14:paraId="30FAE671"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1.15</w:t>
                  </w:r>
                </w:p>
              </w:tc>
            </w:tr>
          </w:tbl>
          <w:p w14:paraId="2C718F82" w14:textId="77777777" w:rsidR="00C860C1" w:rsidRPr="00C860C1" w:rsidRDefault="00C860C1" w:rsidP="00C860C1">
            <w:pPr>
              <w:rPr>
                <w:rFonts w:ascii="Times New Roman" w:eastAsia="Times New Roman" w:hAnsi="Times New Roman" w:cs="Times New Roman"/>
                <w:sz w:val="20"/>
                <w:szCs w:val="20"/>
                <w:lang w:val="en-US" w:eastAsia="ru-RU"/>
              </w:rPr>
            </w:pPr>
            <w:r w:rsidRPr="00C860C1">
              <w:rPr>
                <w:rFonts w:ascii="RobotoLight" w:eastAsia="Times New Roman" w:hAnsi="RobotoLight" w:cs="Times New Roman"/>
                <w:color w:val="232438"/>
                <w:sz w:val="20"/>
                <w:szCs w:val="20"/>
                <w:shd w:val="clear" w:color="auto" w:fill="FFFFFF"/>
                <w:lang w:val="en-US" w:eastAsia="ru-RU"/>
              </w:rPr>
              <w:t> </w:t>
            </w:r>
          </w:p>
          <w:p w14:paraId="1B9B4299" w14:textId="3A586858" w:rsidR="0065371E" w:rsidRPr="00E162F2" w:rsidRDefault="00E162F2"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b/>
                <w:color w:val="232438"/>
                <w:sz w:val="20"/>
                <w:szCs w:val="20"/>
                <w:lang w:val="en-US" w:eastAsia="ru-RU"/>
              </w:rPr>
              <w:t>3</w:t>
            </w:r>
            <w:r w:rsidR="00710AF2" w:rsidRPr="00710AF2">
              <w:rPr>
                <w:rFonts w:ascii="RobotoLight" w:eastAsia="Times New Roman" w:hAnsi="RobotoLight" w:cs="Times New Roman"/>
                <w:b/>
                <w:color w:val="232438"/>
                <w:sz w:val="20"/>
                <w:szCs w:val="20"/>
                <w:lang w:val="en-US" w:eastAsia="ru-RU"/>
              </w:rPr>
              <w:t>9</w:t>
            </w:r>
            <w:r w:rsidRPr="00C860C1">
              <w:rPr>
                <w:rFonts w:ascii="RobotoLight" w:eastAsia="Times New Roman" w:hAnsi="RobotoLight" w:cs="Times New Roman"/>
                <w:b/>
                <w:color w:val="232438"/>
                <w:sz w:val="20"/>
                <w:szCs w:val="20"/>
                <w:lang w:val="en-US" w:eastAsia="ru-RU"/>
              </w:rPr>
              <w:t>0 people</w:t>
            </w:r>
            <w:r w:rsidRPr="00C860C1">
              <w:rPr>
                <w:rFonts w:ascii="RobotoLight" w:eastAsia="Times New Roman" w:hAnsi="RobotoLight" w:cs="Times New Roman"/>
                <w:color w:val="232438"/>
                <w:sz w:val="20"/>
                <w:szCs w:val="20"/>
                <w:lang w:val="en-US" w:eastAsia="ru-RU"/>
              </w:rPr>
              <w:t xml:space="preserve"> </w:t>
            </w:r>
            <w:r>
              <w:rPr>
                <w:rFonts w:ascii="RobotoLight" w:eastAsia="Times New Roman" w:hAnsi="RobotoLight" w:cs="Times New Roman"/>
                <w:color w:val="232438"/>
                <w:sz w:val="20"/>
                <w:szCs w:val="20"/>
                <w:lang w:val="en-US" w:eastAsia="ru-RU"/>
              </w:rPr>
              <w:t xml:space="preserve">– </w:t>
            </w:r>
            <w:r w:rsidRPr="00C860C1">
              <w:rPr>
                <w:rFonts w:ascii="RobotoLight" w:eastAsia="Times New Roman" w:hAnsi="RobotoLight" w:cs="Times New Roman"/>
                <w:color w:val="232438"/>
                <w:sz w:val="20"/>
                <w:szCs w:val="20"/>
                <w:lang w:val="en-US" w:eastAsia="ru-RU"/>
              </w:rPr>
              <w:t>the</w:t>
            </w:r>
            <w:r>
              <w:rPr>
                <w:rFonts w:ascii="RobotoLight" w:eastAsia="Times New Roman" w:hAnsi="RobotoLight" w:cs="Times New Roman"/>
                <w:color w:val="232438"/>
                <w:sz w:val="20"/>
                <w:szCs w:val="20"/>
                <w:lang w:val="en-US" w:eastAsia="ru-RU"/>
              </w:rPr>
              <w:t xml:space="preserve"> </w:t>
            </w:r>
            <w:r w:rsidR="00C860C1" w:rsidRPr="00C860C1">
              <w:rPr>
                <w:rFonts w:ascii="RobotoLight" w:eastAsia="Times New Roman" w:hAnsi="RobotoLight" w:cs="Times New Roman"/>
                <w:color w:val="232438"/>
                <w:sz w:val="20"/>
                <w:szCs w:val="20"/>
                <w:lang w:val="en-US" w:eastAsia="ru-RU"/>
              </w:rPr>
              <w:t>personnel headcount</w:t>
            </w:r>
            <w:r w:rsidR="00423653" w:rsidRPr="00710AF2">
              <w:rPr>
                <w:rFonts w:ascii="RobotoLight" w:eastAsia="Times New Roman" w:hAnsi="RobotoLight" w:cs="Times New Roman"/>
                <w:color w:val="232438"/>
                <w:sz w:val="20"/>
                <w:szCs w:val="20"/>
                <w:lang w:val="en-US" w:eastAsia="ru-RU"/>
              </w:rPr>
              <w:t xml:space="preserve"> </w:t>
            </w:r>
            <w:r w:rsidR="00423653">
              <w:rPr>
                <w:rFonts w:ascii="RobotoLight" w:eastAsia="Times New Roman" w:hAnsi="RobotoLight" w:cs="Times New Roman"/>
                <w:color w:val="232438"/>
                <w:sz w:val="20"/>
                <w:szCs w:val="20"/>
                <w:lang w:val="en-US" w:eastAsia="ru-RU"/>
              </w:rPr>
              <w:t>in the Group of companies</w:t>
            </w:r>
            <w:r>
              <w:rPr>
                <w:rFonts w:ascii="RobotoLight" w:eastAsia="Times New Roman" w:hAnsi="RobotoLight" w:cs="Times New Roman"/>
                <w:color w:val="232438"/>
                <w:sz w:val="20"/>
                <w:szCs w:val="20"/>
                <w:lang w:val="en-US" w:eastAsia="ru-RU"/>
              </w:rPr>
              <w:t>.</w:t>
            </w:r>
          </w:p>
          <w:p w14:paraId="2E56AF4A" w14:textId="77777777" w:rsidR="0065371E" w:rsidRPr="00E162F2" w:rsidRDefault="0065371E" w:rsidP="00C860C1">
            <w:pPr>
              <w:shd w:val="clear" w:color="auto" w:fill="FFFFFF"/>
              <w:rPr>
                <w:rFonts w:ascii="RobotoLight" w:eastAsia="Times New Roman" w:hAnsi="RobotoLight" w:cs="Times New Roman"/>
                <w:color w:val="232438"/>
                <w:sz w:val="20"/>
                <w:szCs w:val="20"/>
                <w:lang w:val="en-US" w:eastAsia="ru-RU"/>
              </w:rPr>
            </w:pPr>
          </w:p>
          <w:p w14:paraId="4E8F7D34" w14:textId="77777777" w:rsidR="00C860C1" w:rsidRPr="0065371E" w:rsidRDefault="0065371E"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b/>
                <w:color w:val="232438"/>
                <w:sz w:val="20"/>
                <w:szCs w:val="20"/>
                <w:lang w:val="en-US" w:eastAsia="ru-RU"/>
              </w:rPr>
              <w:t>EELT</w:t>
            </w:r>
            <w:r w:rsidRPr="00C860C1">
              <w:rPr>
                <w:rFonts w:ascii="RobotoLight" w:eastAsia="Times New Roman" w:hAnsi="RobotoLight" w:cs="Times New Roman"/>
                <w:color w:val="232438"/>
                <w:sz w:val="20"/>
                <w:szCs w:val="20"/>
                <w:lang w:val="en-US" w:eastAsia="ru-RU"/>
              </w:rPr>
              <w:t xml:space="preserve"> </w:t>
            </w:r>
            <w:r>
              <w:rPr>
                <w:rFonts w:ascii="RobotoLight" w:eastAsia="Times New Roman" w:hAnsi="RobotoLight" w:cs="Times New Roman"/>
                <w:color w:val="232438"/>
                <w:sz w:val="20"/>
                <w:szCs w:val="20"/>
                <w:lang w:val="en-US" w:eastAsia="ru-RU"/>
              </w:rPr>
              <w:t>–</w:t>
            </w:r>
            <w:r w:rsidRPr="0065371E">
              <w:rPr>
                <w:rFonts w:ascii="RobotoLight" w:eastAsia="Times New Roman" w:hAnsi="RobotoLight" w:cs="Times New Roman"/>
                <w:color w:val="232438"/>
                <w:sz w:val="20"/>
                <w:szCs w:val="20"/>
                <w:lang w:val="en-US" w:eastAsia="ru-RU"/>
              </w:rPr>
              <w:t xml:space="preserve"> </w:t>
            </w:r>
            <w:r>
              <w:rPr>
                <w:rFonts w:ascii="RobotoLight" w:eastAsia="Times New Roman" w:hAnsi="RobotoLight" w:cs="Times New Roman"/>
                <w:color w:val="232438"/>
                <w:sz w:val="20"/>
                <w:szCs w:val="20"/>
                <w:lang w:val="en-US" w:eastAsia="ru-RU"/>
              </w:rPr>
              <w:t xml:space="preserve">the </w:t>
            </w:r>
            <w:r w:rsidRPr="00C860C1">
              <w:rPr>
                <w:rFonts w:ascii="RobotoLight" w:eastAsia="Times New Roman" w:hAnsi="RobotoLight" w:cs="Times New Roman"/>
                <w:color w:val="232438"/>
                <w:sz w:val="20"/>
                <w:szCs w:val="20"/>
                <w:lang w:val="en-US" w:eastAsia="ru-RU"/>
              </w:rPr>
              <w:t>trading code</w:t>
            </w:r>
            <w:r w:rsidRPr="0065371E">
              <w:rPr>
                <w:rFonts w:ascii="RobotoLight" w:eastAsia="Times New Roman" w:hAnsi="RobotoLight" w:cs="Times New Roman"/>
                <w:color w:val="232438"/>
                <w:sz w:val="20"/>
                <w:szCs w:val="20"/>
                <w:lang w:val="en-US" w:eastAsia="ru-RU"/>
              </w:rPr>
              <w:t xml:space="preserve"> </w:t>
            </w:r>
            <w:r>
              <w:rPr>
                <w:rFonts w:ascii="RobotoLight" w:eastAsia="Times New Roman" w:hAnsi="RobotoLight" w:cs="Times New Roman"/>
                <w:color w:val="232438"/>
                <w:sz w:val="20"/>
                <w:szCs w:val="20"/>
                <w:lang w:val="en-US" w:eastAsia="ru-RU"/>
              </w:rPr>
              <w:t xml:space="preserve">for </w:t>
            </w:r>
            <w:r w:rsidRPr="00C860C1">
              <w:rPr>
                <w:rFonts w:ascii="RobotoLight" w:eastAsia="Times New Roman" w:hAnsi="RobotoLight" w:cs="Times New Roman"/>
                <w:color w:val="232438"/>
                <w:sz w:val="20"/>
                <w:szCs w:val="20"/>
                <w:lang w:val="en-US" w:eastAsia="ru-RU"/>
              </w:rPr>
              <w:t>common shares of PJSC Evropeyskaya Elektrotekhnica on the Moscow Exchange</w:t>
            </w:r>
            <w:r>
              <w:rPr>
                <w:rFonts w:ascii="RobotoLight" w:eastAsia="Times New Roman" w:hAnsi="RobotoLight" w:cs="Times New Roman"/>
                <w:color w:val="232438"/>
                <w:sz w:val="20"/>
                <w:szCs w:val="20"/>
                <w:lang w:val="en-US" w:eastAsia="ru-RU"/>
              </w:rPr>
              <w:t xml:space="preserve">, where shares </w:t>
            </w:r>
            <w:hyperlink r:id="rId17" w:history="1">
              <w:r w:rsidRPr="00C860C1">
                <w:rPr>
                  <w:rFonts w:ascii="RobotoLight" w:eastAsia="Times New Roman" w:hAnsi="RobotoLight" w:cs="Times New Roman"/>
                  <w:color w:val="0000FF"/>
                  <w:sz w:val="20"/>
                  <w:szCs w:val="20"/>
                  <w:u w:val="single"/>
                  <w:lang w:val="en-US" w:eastAsia="ru-RU"/>
                </w:rPr>
                <w:t>are traded</w:t>
              </w:r>
            </w:hyperlink>
            <w:r>
              <w:rPr>
                <w:rFonts w:ascii="RobotoLight" w:eastAsia="Times New Roman" w:hAnsi="RobotoLight" w:cs="Times New Roman"/>
                <w:color w:val="232438"/>
                <w:sz w:val="20"/>
                <w:szCs w:val="20"/>
                <w:lang w:val="en-US" w:eastAsia="ru-RU"/>
              </w:rPr>
              <w:t xml:space="preserve"> </w:t>
            </w:r>
            <w:r w:rsidRPr="00C860C1">
              <w:rPr>
                <w:rFonts w:ascii="RobotoLight" w:eastAsia="Times New Roman" w:hAnsi="RobotoLight" w:cs="Times New Roman"/>
                <w:color w:val="232438"/>
                <w:sz w:val="20"/>
                <w:szCs w:val="20"/>
                <w:lang w:val="en-US" w:eastAsia="ru-RU"/>
              </w:rPr>
              <w:t xml:space="preserve">since </w:t>
            </w:r>
            <w:r w:rsidR="00C860C1" w:rsidRPr="00C860C1">
              <w:rPr>
                <w:rFonts w:ascii="RobotoLight" w:eastAsia="Times New Roman" w:hAnsi="RobotoLight" w:cs="Times New Roman"/>
                <w:color w:val="232438"/>
                <w:sz w:val="20"/>
                <w:szCs w:val="20"/>
                <w:lang w:val="en-US" w:eastAsia="ru-RU"/>
              </w:rPr>
              <w:t>September 2017</w:t>
            </w:r>
            <w:r>
              <w:rPr>
                <w:rFonts w:ascii="RobotoLight" w:eastAsia="Times New Roman" w:hAnsi="RobotoLight" w:cs="Times New Roman"/>
                <w:color w:val="232438"/>
                <w:sz w:val="20"/>
                <w:szCs w:val="20"/>
                <w:lang w:val="en-US" w:eastAsia="ru-RU"/>
              </w:rPr>
              <w:t>.</w:t>
            </w:r>
          </w:p>
          <w:p w14:paraId="71C30D21" w14:textId="77777777" w:rsidR="0065371E" w:rsidRDefault="0065371E" w:rsidP="00C860C1">
            <w:pPr>
              <w:shd w:val="clear" w:color="auto" w:fill="FFFFFF"/>
              <w:rPr>
                <w:rFonts w:ascii="RobotoLight" w:eastAsia="Times New Roman" w:hAnsi="RobotoLight" w:cs="Times New Roman"/>
                <w:color w:val="232438"/>
                <w:sz w:val="20"/>
                <w:szCs w:val="20"/>
                <w:lang w:val="en-US" w:eastAsia="ru-RU"/>
              </w:rPr>
            </w:pPr>
          </w:p>
          <w:p w14:paraId="62DB91A3" w14:textId="77777777" w:rsidR="0065371E" w:rsidRDefault="0065371E" w:rsidP="00C860C1">
            <w:pPr>
              <w:shd w:val="clear" w:color="auto" w:fill="FFFFFF"/>
              <w:rPr>
                <w:rFonts w:ascii="RobotoLight" w:eastAsia="Times New Roman" w:hAnsi="RobotoLight" w:cs="Times New Roman"/>
                <w:color w:val="232438"/>
                <w:sz w:val="20"/>
                <w:szCs w:val="20"/>
                <w:lang w:val="en-US" w:eastAsia="ru-RU"/>
              </w:rPr>
            </w:pPr>
            <w:r w:rsidRPr="00E162F2">
              <w:rPr>
                <w:rFonts w:ascii="RobotoLight" w:eastAsia="Times New Roman" w:hAnsi="RobotoLight" w:cs="Times New Roman"/>
                <w:b/>
                <w:color w:val="232438"/>
                <w:sz w:val="20"/>
                <w:szCs w:val="20"/>
                <w:lang w:val="en-US" w:eastAsia="ru-RU"/>
              </w:rPr>
              <w:t>BBB- (RU)</w:t>
            </w:r>
            <w:r w:rsidRPr="0065371E">
              <w:rPr>
                <w:rFonts w:ascii="RobotoLight" w:eastAsia="Times New Roman" w:hAnsi="RobotoLight" w:cs="Times New Roman"/>
                <w:color w:val="232438"/>
                <w:sz w:val="20"/>
                <w:szCs w:val="20"/>
                <w:lang w:val="en-US" w:eastAsia="ru-RU"/>
              </w:rPr>
              <w:t xml:space="preserve">, stable outlook </w:t>
            </w:r>
            <w:r w:rsidR="00E162F2" w:rsidRPr="00E162F2">
              <w:rPr>
                <w:rFonts w:ascii="RobotoLight" w:eastAsia="Times New Roman" w:hAnsi="RobotoLight" w:cs="Times New Roman"/>
                <w:color w:val="232438"/>
                <w:sz w:val="20"/>
                <w:szCs w:val="20"/>
                <w:lang w:val="en-US" w:eastAsia="ru-RU"/>
              </w:rPr>
              <w:t>–</w:t>
            </w:r>
            <w:r w:rsidRPr="0065371E">
              <w:rPr>
                <w:rFonts w:ascii="RobotoLight" w:eastAsia="Times New Roman" w:hAnsi="RobotoLight" w:cs="Times New Roman"/>
                <w:color w:val="232438"/>
                <w:sz w:val="20"/>
                <w:szCs w:val="20"/>
                <w:lang w:val="en-US" w:eastAsia="ru-RU"/>
              </w:rPr>
              <w:t xml:space="preserve"> the credit rating of PJSC </w:t>
            </w:r>
            <w:r w:rsidR="00E162F2" w:rsidRPr="00C860C1">
              <w:rPr>
                <w:rFonts w:ascii="RobotoLight" w:eastAsia="Times New Roman" w:hAnsi="RobotoLight" w:cs="Times New Roman"/>
                <w:color w:val="232438"/>
                <w:sz w:val="20"/>
                <w:szCs w:val="20"/>
                <w:lang w:val="en-US" w:eastAsia="ru-RU"/>
              </w:rPr>
              <w:t>Evropeyskaya Elektrotekhnica</w:t>
            </w:r>
            <w:r w:rsidR="00E162F2" w:rsidRPr="0065371E">
              <w:rPr>
                <w:rFonts w:ascii="RobotoLight" w:eastAsia="Times New Roman" w:hAnsi="RobotoLight" w:cs="Times New Roman"/>
                <w:color w:val="232438"/>
                <w:sz w:val="20"/>
                <w:szCs w:val="20"/>
                <w:lang w:val="en-US" w:eastAsia="ru-RU"/>
              </w:rPr>
              <w:t xml:space="preserve"> </w:t>
            </w:r>
            <w:r w:rsidRPr="0065371E">
              <w:rPr>
                <w:rFonts w:ascii="RobotoLight" w:eastAsia="Times New Roman" w:hAnsi="RobotoLight" w:cs="Times New Roman"/>
                <w:color w:val="232438"/>
                <w:sz w:val="20"/>
                <w:szCs w:val="20"/>
                <w:lang w:val="en-US" w:eastAsia="ru-RU"/>
              </w:rPr>
              <w:t>is at the investment level</w:t>
            </w:r>
            <w:r w:rsidR="00E162F2">
              <w:rPr>
                <w:rFonts w:ascii="RobotoLight" w:eastAsia="Times New Roman" w:hAnsi="RobotoLight" w:cs="Times New Roman"/>
                <w:color w:val="232438"/>
                <w:sz w:val="20"/>
                <w:szCs w:val="20"/>
                <w:lang w:val="en-US" w:eastAsia="ru-RU"/>
              </w:rPr>
              <w:t>; the rating</w:t>
            </w:r>
            <w:r w:rsidRPr="0065371E">
              <w:rPr>
                <w:rFonts w:ascii="RobotoLight" w:eastAsia="Times New Roman" w:hAnsi="RobotoLight" w:cs="Times New Roman"/>
                <w:color w:val="232438"/>
                <w:sz w:val="20"/>
                <w:szCs w:val="20"/>
                <w:lang w:val="en-US" w:eastAsia="ru-RU"/>
              </w:rPr>
              <w:t xml:space="preserve"> confirmed by </w:t>
            </w:r>
            <w:r w:rsidRPr="002F3407">
              <w:rPr>
                <w:rFonts w:ascii="RobotoLight" w:eastAsia="Times New Roman" w:hAnsi="RobotoLight" w:cs="Times New Roman"/>
                <w:b/>
                <w:color w:val="232438"/>
                <w:sz w:val="20"/>
                <w:szCs w:val="20"/>
                <w:lang w:val="en-US" w:eastAsia="ru-RU"/>
              </w:rPr>
              <w:t>ACRA</w:t>
            </w:r>
            <w:r w:rsidRPr="0065371E">
              <w:rPr>
                <w:rFonts w:ascii="RobotoLight" w:eastAsia="Times New Roman" w:hAnsi="RobotoLight" w:cs="Times New Roman"/>
                <w:color w:val="232438"/>
                <w:sz w:val="20"/>
                <w:szCs w:val="20"/>
                <w:lang w:val="en-US" w:eastAsia="ru-RU"/>
              </w:rPr>
              <w:t xml:space="preserve"> on </w:t>
            </w:r>
            <w:r w:rsidR="00E162F2">
              <w:rPr>
                <w:rFonts w:ascii="RobotoLight" w:eastAsia="Times New Roman" w:hAnsi="RobotoLight" w:cs="Times New Roman"/>
                <w:color w:val="232438"/>
                <w:sz w:val="20"/>
                <w:szCs w:val="20"/>
                <w:lang w:val="en-US" w:eastAsia="ru-RU"/>
              </w:rPr>
              <w:t xml:space="preserve">January </w:t>
            </w:r>
            <w:r w:rsidRPr="0065371E">
              <w:rPr>
                <w:rFonts w:ascii="RobotoLight" w:eastAsia="Times New Roman" w:hAnsi="RobotoLight" w:cs="Times New Roman"/>
                <w:color w:val="232438"/>
                <w:sz w:val="20"/>
                <w:szCs w:val="20"/>
                <w:lang w:val="en-US" w:eastAsia="ru-RU"/>
              </w:rPr>
              <w:t>30</w:t>
            </w:r>
            <w:r w:rsidR="00E162F2">
              <w:rPr>
                <w:rFonts w:ascii="RobotoLight" w:eastAsia="Times New Roman" w:hAnsi="RobotoLight" w:cs="Times New Roman"/>
                <w:color w:val="232438"/>
                <w:sz w:val="20"/>
                <w:szCs w:val="20"/>
                <w:lang w:val="en-US" w:eastAsia="ru-RU"/>
              </w:rPr>
              <w:t xml:space="preserve">, </w:t>
            </w:r>
            <w:r w:rsidRPr="0065371E">
              <w:rPr>
                <w:rFonts w:ascii="RobotoLight" w:eastAsia="Times New Roman" w:hAnsi="RobotoLight" w:cs="Times New Roman"/>
                <w:color w:val="232438"/>
                <w:sz w:val="20"/>
                <w:szCs w:val="20"/>
                <w:lang w:val="en-US" w:eastAsia="ru-RU"/>
              </w:rPr>
              <w:t>2020</w:t>
            </w:r>
            <w:r w:rsidR="00E162F2">
              <w:rPr>
                <w:rFonts w:ascii="RobotoLight" w:eastAsia="Times New Roman" w:hAnsi="RobotoLight" w:cs="Times New Roman"/>
                <w:color w:val="232438"/>
                <w:sz w:val="20"/>
                <w:szCs w:val="20"/>
                <w:lang w:val="en-US" w:eastAsia="ru-RU"/>
              </w:rPr>
              <w:t xml:space="preserve">. </w:t>
            </w:r>
          </w:p>
          <w:p w14:paraId="1C6F14BA" w14:textId="77777777" w:rsid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w:t>
            </w:r>
          </w:p>
          <w:p w14:paraId="6C7AD65F" w14:textId="77777777" w:rsidR="00F66067" w:rsidRDefault="00F66067" w:rsidP="00C860C1">
            <w:pPr>
              <w:shd w:val="clear" w:color="auto" w:fill="FFFFFF"/>
              <w:rPr>
                <w:rFonts w:ascii="RobotoLight" w:eastAsia="Times New Roman" w:hAnsi="RobotoLight" w:cs="Times New Roman"/>
                <w:color w:val="232438"/>
                <w:sz w:val="20"/>
                <w:szCs w:val="20"/>
                <w:lang w:val="en-US" w:eastAsia="ru-RU"/>
              </w:rPr>
            </w:pPr>
          </w:p>
          <w:p w14:paraId="3F7EDA32" w14:textId="77777777" w:rsidR="00E162F2" w:rsidRPr="00C860C1" w:rsidRDefault="00E162F2" w:rsidP="00C860C1">
            <w:pPr>
              <w:shd w:val="clear" w:color="auto" w:fill="FFFFFF"/>
              <w:rPr>
                <w:rFonts w:ascii="RobotoLight" w:eastAsia="Times New Roman" w:hAnsi="RobotoLight" w:cs="Times New Roman"/>
                <w:color w:val="232438"/>
                <w:sz w:val="20"/>
                <w:szCs w:val="20"/>
                <w:lang w:val="en-US" w:eastAsia="ru-RU"/>
              </w:rPr>
            </w:pPr>
          </w:p>
          <w:p w14:paraId="0085885C"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Contacts:</w:t>
            </w:r>
          </w:p>
          <w:p w14:paraId="1DCCDCE2"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PJSC Evropeyskaya Elektrotekhnica</w:t>
            </w:r>
          </w:p>
          <w:p w14:paraId="57428B11"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Tel.: +7 (800) 600-71-18</w:t>
            </w:r>
          </w:p>
          <w:p w14:paraId="2EDDDCA9" w14:textId="77777777" w:rsidR="00C860C1" w:rsidRPr="00423653"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Mailing address: 1 Lyotchika Babushkina Street, Building 3, Moscow, 129344</w:t>
            </w:r>
          </w:p>
          <w:p w14:paraId="10671A83" w14:textId="77777777" w:rsidR="00C860C1" w:rsidRPr="00423653" w:rsidRDefault="00C860C1" w:rsidP="00C860C1">
            <w:pPr>
              <w:shd w:val="clear" w:color="auto" w:fill="FFFFFF"/>
              <w:rPr>
                <w:rFonts w:ascii="RobotoLight" w:eastAsia="Times New Roman" w:hAnsi="RobotoLight" w:cs="Times New Roman"/>
                <w:color w:val="232438"/>
                <w:sz w:val="20"/>
                <w:szCs w:val="20"/>
                <w:lang w:val="en-US"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38"/>
              <w:gridCol w:w="2485"/>
            </w:tblGrid>
            <w:tr w:rsidR="00C860C1" w:rsidRPr="00FA3824" w14:paraId="64394576" w14:textId="77777777" w:rsidTr="00E162F2">
              <w:trPr>
                <w:tblCellSpacing w:w="0" w:type="dxa"/>
              </w:trPr>
              <w:tc>
                <w:tcPr>
                  <w:tcW w:w="1538" w:type="dxa"/>
                  <w:shd w:val="clear" w:color="auto" w:fill="FFFFFF"/>
                  <w:hideMark/>
                </w:tcPr>
                <w:p w14:paraId="5E70C245"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Press contacts</w:t>
                  </w:r>
                </w:p>
                <w:p w14:paraId="26D9B120"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val="en-US" w:eastAsia="ru-RU"/>
                    </w:rPr>
                  </w:pPr>
                  <w:hyperlink r:id="rId18" w:history="1">
                    <w:r w:rsidR="00C860C1" w:rsidRPr="00C860C1">
                      <w:rPr>
                        <w:rFonts w:ascii="RobotoLight" w:eastAsia="Times New Roman" w:hAnsi="RobotoLight" w:cs="Times New Roman"/>
                        <w:color w:val="0000FF"/>
                        <w:sz w:val="20"/>
                        <w:szCs w:val="20"/>
                        <w:u w:val="single"/>
                        <w:lang w:val="en-US" w:eastAsia="ru-RU"/>
                      </w:rPr>
                      <w:t>press@euroet.ru</w:t>
                    </w:r>
                  </w:hyperlink>
                </w:p>
                <w:p w14:paraId="086CED39"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val="en-US" w:eastAsia="ru-RU"/>
                    </w:rPr>
                  </w:pPr>
                  <w:hyperlink r:id="rId19" w:history="1">
                    <w:r w:rsidR="00C860C1" w:rsidRPr="00C860C1">
                      <w:rPr>
                        <w:rFonts w:ascii="RobotoLight" w:eastAsia="Times New Roman" w:hAnsi="RobotoLight" w:cs="Times New Roman"/>
                        <w:color w:val="0000FF"/>
                        <w:sz w:val="20"/>
                        <w:szCs w:val="20"/>
                        <w:u w:val="single"/>
                        <w:lang w:val="en-US" w:eastAsia="ru-RU"/>
                      </w:rPr>
                      <w:t>www.euroet.ru</w:t>
                    </w:r>
                  </w:hyperlink>
                </w:p>
              </w:tc>
              <w:tc>
                <w:tcPr>
                  <w:tcW w:w="2485" w:type="dxa"/>
                  <w:shd w:val="clear" w:color="auto" w:fill="FFFFFF"/>
                  <w:vAlign w:val="center"/>
                  <w:hideMark/>
                </w:tcPr>
                <w:p w14:paraId="55D559F4" w14:textId="77777777" w:rsidR="00E162F2"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xml:space="preserve">Contact for investors </w:t>
                  </w:r>
                </w:p>
                <w:p w14:paraId="74E8D2F5" w14:textId="77777777" w:rsidR="00C860C1" w:rsidRPr="00C860C1" w:rsidRDefault="00C860C1" w:rsidP="00C860C1">
                  <w:pPr>
                    <w:spacing w:after="0" w:line="240" w:lineRule="auto"/>
                    <w:jc w:val="center"/>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and analysts</w:t>
                  </w:r>
                </w:p>
                <w:p w14:paraId="22F201BC"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val="en-US" w:eastAsia="ru-RU"/>
                    </w:rPr>
                  </w:pPr>
                  <w:hyperlink r:id="rId20" w:history="1">
                    <w:r w:rsidR="00C860C1" w:rsidRPr="00C860C1">
                      <w:rPr>
                        <w:rFonts w:ascii="RobotoLight" w:eastAsia="Times New Roman" w:hAnsi="RobotoLight" w:cs="Times New Roman"/>
                        <w:color w:val="0000FF"/>
                        <w:sz w:val="20"/>
                        <w:szCs w:val="20"/>
                        <w:u w:val="single"/>
                        <w:lang w:val="en-US" w:eastAsia="ru-RU"/>
                      </w:rPr>
                      <w:t>IR@euroet.ru</w:t>
                    </w:r>
                  </w:hyperlink>
                </w:p>
                <w:p w14:paraId="39393F2C" w14:textId="77777777" w:rsidR="00C860C1" w:rsidRPr="00C860C1" w:rsidRDefault="007613CE" w:rsidP="00C860C1">
                  <w:pPr>
                    <w:spacing w:after="0" w:line="240" w:lineRule="auto"/>
                    <w:jc w:val="center"/>
                    <w:rPr>
                      <w:rFonts w:ascii="RobotoLight" w:eastAsia="Times New Roman" w:hAnsi="RobotoLight" w:cs="Times New Roman"/>
                      <w:color w:val="232438"/>
                      <w:sz w:val="20"/>
                      <w:szCs w:val="20"/>
                      <w:lang w:val="en-US" w:eastAsia="ru-RU"/>
                    </w:rPr>
                  </w:pPr>
                  <w:hyperlink r:id="rId21" w:history="1">
                    <w:r w:rsidR="00C860C1" w:rsidRPr="00C860C1">
                      <w:rPr>
                        <w:rFonts w:ascii="RobotoLight" w:eastAsia="Times New Roman" w:hAnsi="RobotoLight" w:cs="Times New Roman"/>
                        <w:color w:val="0000FF"/>
                        <w:sz w:val="20"/>
                        <w:szCs w:val="20"/>
                        <w:u w:val="single"/>
                        <w:lang w:val="en-US" w:eastAsia="ru-RU"/>
                      </w:rPr>
                      <w:t>www.euroetpao.ru</w:t>
                    </w:r>
                  </w:hyperlink>
                </w:p>
              </w:tc>
            </w:tr>
          </w:tbl>
          <w:p w14:paraId="042AAED7"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  </w:t>
            </w:r>
          </w:p>
          <w:p w14:paraId="748221F4"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For more information, please contact:</w:t>
            </w:r>
          </w:p>
          <w:p w14:paraId="3F5D8228"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Stanislav Martyushev</w:t>
            </w:r>
          </w:p>
          <w:p w14:paraId="0156FD65"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Director for Corporate Communications and Investor Relations</w:t>
            </w:r>
          </w:p>
          <w:p w14:paraId="0143BC66"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PJSC Evropeyskaya Elektrotekhnica</w:t>
            </w:r>
          </w:p>
          <w:p w14:paraId="1E9F4B15" w14:textId="77777777" w:rsidR="00C860C1" w:rsidRPr="00423653"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Tel. +7 (495) 660-71-18 ext. 164</w:t>
            </w:r>
          </w:p>
          <w:p w14:paraId="6010222E" w14:textId="77777777" w:rsidR="00C860C1" w:rsidRPr="00423653" w:rsidRDefault="00C860C1" w:rsidP="00C860C1">
            <w:pPr>
              <w:shd w:val="clear" w:color="auto" w:fill="FFFFFF"/>
              <w:rPr>
                <w:rFonts w:ascii="RobotoLight" w:eastAsia="Times New Roman" w:hAnsi="RobotoLight" w:cs="Times New Roman"/>
                <w:color w:val="232438"/>
                <w:sz w:val="20"/>
                <w:szCs w:val="20"/>
                <w:lang w:val="en-US" w:eastAsia="ru-RU"/>
              </w:rPr>
            </w:pPr>
          </w:p>
          <w:p w14:paraId="65FC1D15" w14:textId="77777777" w:rsidR="00C860C1" w:rsidRPr="00C860C1" w:rsidRDefault="00C860C1" w:rsidP="00C860C1">
            <w:pPr>
              <w:shd w:val="clear" w:color="auto" w:fill="FFFFFF"/>
              <w:rPr>
                <w:rFonts w:ascii="RobotoLight" w:eastAsia="Times New Roman" w:hAnsi="RobotoLight" w:cs="Times New Roman"/>
                <w:color w:val="232438"/>
                <w:sz w:val="20"/>
                <w:szCs w:val="20"/>
                <w:lang w:val="en-US" w:eastAsia="ru-RU"/>
              </w:rPr>
            </w:pPr>
            <w:r w:rsidRPr="00C860C1">
              <w:rPr>
                <w:rFonts w:ascii="RobotoLight" w:eastAsia="Times New Roman" w:hAnsi="RobotoLight" w:cs="Times New Roman"/>
                <w:color w:val="232438"/>
                <w:sz w:val="20"/>
                <w:szCs w:val="20"/>
                <w:lang w:val="en-US" w:eastAsia="ru-RU"/>
              </w:rPr>
              <w:t>Find us on social media:</w:t>
            </w:r>
          </w:p>
          <w:p w14:paraId="13F49309" w14:textId="77777777" w:rsidR="00C860C1" w:rsidRPr="00C860C1" w:rsidRDefault="007613CE" w:rsidP="00C860C1">
            <w:pPr>
              <w:shd w:val="clear" w:color="auto" w:fill="FFFFFF"/>
              <w:rPr>
                <w:rFonts w:ascii="RobotoLight" w:eastAsia="Times New Roman" w:hAnsi="RobotoLight" w:cs="Times New Roman"/>
                <w:color w:val="232438"/>
                <w:sz w:val="20"/>
                <w:szCs w:val="20"/>
                <w:lang w:val="en-US" w:eastAsia="ru-RU"/>
              </w:rPr>
            </w:pPr>
            <w:hyperlink r:id="rId22" w:history="1">
              <w:r w:rsidR="00C860C1" w:rsidRPr="00C860C1">
                <w:rPr>
                  <w:rFonts w:ascii="RobotoLight" w:eastAsia="Times New Roman" w:hAnsi="RobotoLight" w:cs="Times New Roman"/>
                  <w:color w:val="0000FF"/>
                  <w:sz w:val="20"/>
                  <w:szCs w:val="20"/>
                  <w:u w:val="single"/>
                  <w:lang w:val="en-US" w:eastAsia="ru-RU"/>
                </w:rPr>
                <w:t>FACEBOOK</w:t>
              </w:r>
            </w:hyperlink>
            <w:r w:rsidR="00C860C1" w:rsidRPr="00C860C1">
              <w:rPr>
                <w:rFonts w:ascii="RobotoLight" w:eastAsia="Times New Roman" w:hAnsi="RobotoLight" w:cs="Times New Roman"/>
                <w:color w:val="232438"/>
                <w:sz w:val="20"/>
                <w:szCs w:val="20"/>
                <w:lang w:val="en-US" w:eastAsia="ru-RU"/>
              </w:rPr>
              <w:t>   </w:t>
            </w:r>
            <w:hyperlink r:id="rId23" w:history="1">
              <w:r w:rsidR="00C860C1" w:rsidRPr="00C860C1">
                <w:rPr>
                  <w:rFonts w:ascii="RobotoLight" w:eastAsia="Times New Roman" w:hAnsi="RobotoLight" w:cs="Times New Roman"/>
                  <w:color w:val="0000FF"/>
                  <w:sz w:val="20"/>
                  <w:szCs w:val="20"/>
                  <w:u w:val="single"/>
                  <w:lang w:val="en-US" w:eastAsia="ru-RU"/>
                </w:rPr>
                <w:t>TWITTER</w:t>
              </w:r>
            </w:hyperlink>
            <w:r w:rsidR="00C860C1" w:rsidRPr="00C860C1">
              <w:rPr>
                <w:rFonts w:ascii="RobotoLight" w:eastAsia="Times New Roman" w:hAnsi="RobotoLight" w:cs="Times New Roman"/>
                <w:color w:val="232438"/>
                <w:sz w:val="20"/>
                <w:szCs w:val="20"/>
                <w:lang w:val="en-US" w:eastAsia="ru-RU"/>
              </w:rPr>
              <w:t>   </w:t>
            </w:r>
            <w:hyperlink r:id="rId24" w:history="1">
              <w:r w:rsidR="00C860C1" w:rsidRPr="00C860C1">
                <w:rPr>
                  <w:rFonts w:ascii="RobotoLight" w:eastAsia="Times New Roman" w:hAnsi="RobotoLight" w:cs="Times New Roman"/>
                  <w:color w:val="0000FF"/>
                  <w:sz w:val="20"/>
                  <w:szCs w:val="20"/>
                  <w:u w:val="single"/>
                  <w:lang w:val="en-US" w:eastAsia="ru-RU"/>
                </w:rPr>
                <w:t>INSTAGRAM</w:t>
              </w:r>
            </w:hyperlink>
            <w:r w:rsidR="00C860C1" w:rsidRPr="00C860C1">
              <w:rPr>
                <w:rFonts w:ascii="RobotoLight" w:eastAsia="Times New Roman" w:hAnsi="RobotoLight" w:cs="Times New Roman"/>
                <w:color w:val="232438"/>
                <w:sz w:val="20"/>
                <w:szCs w:val="20"/>
                <w:lang w:val="en-US" w:eastAsia="ru-RU"/>
              </w:rPr>
              <w:t>   </w:t>
            </w:r>
            <w:hyperlink r:id="rId25" w:history="1">
              <w:r w:rsidR="00C860C1" w:rsidRPr="00C860C1">
                <w:rPr>
                  <w:rFonts w:ascii="RobotoLight" w:eastAsia="Times New Roman" w:hAnsi="RobotoLight" w:cs="Times New Roman"/>
                  <w:color w:val="0000FF"/>
                  <w:sz w:val="20"/>
                  <w:szCs w:val="20"/>
                  <w:u w:val="single"/>
                  <w:lang w:val="en-US" w:eastAsia="ru-RU"/>
                </w:rPr>
                <w:t>VKONTAKTE</w:t>
              </w:r>
            </w:hyperlink>
            <w:r w:rsidR="00C860C1" w:rsidRPr="00C860C1">
              <w:rPr>
                <w:rFonts w:ascii="RobotoLight" w:eastAsia="Times New Roman" w:hAnsi="RobotoLight" w:cs="Times New Roman"/>
                <w:color w:val="232438"/>
                <w:sz w:val="20"/>
                <w:szCs w:val="20"/>
                <w:lang w:val="en-US" w:eastAsia="ru-RU"/>
              </w:rPr>
              <w:t>   </w:t>
            </w:r>
            <w:hyperlink r:id="rId26" w:history="1">
              <w:r w:rsidR="00C860C1" w:rsidRPr="00C860C1">
                <w:rPr>
                  <w:rFonts w:ascii="RobotoLight" w:eastAsia="Times New Roman" w:hAnsi="RobotoLight" w:cs="Times New Roman"/>
                  <w:color w:val="0000FF"/>
                  <w:sz w:val="20"/>
                  <w:szCs w:val="20"/>
                  <w:u w:val="single"/>
                  <w:lang w:val="en-US" w:eastAsia="ru-RU"/>
                </w:rPr>
                <w:t>LINKEDIN</w:t>
              </w:r>
            </w:hyperlink>
            <w:r w:rsidR="00C860C1" w:rsidRPr="00C860C1">
              <w:rPr>
                <w:rFonts w:ascii="RobotoLight" w:eastAsia="Times New Roman" w:hAnsi="RobotoLight" w:cs="Times New Roman"/>
                <w:color w:val="232438"/>
                <w:sz w:val="20"/>
                <w:szCs w:val="20"/>
                <w:lang w:val="en-US" w:eastAsia="ru-RU"/>
              </w:rPr>
              <w:t>   </w:t>
            </w:r>
            <w:hyperlink r:id="rId27" w:history="1">
              <w:r w:rsidR="00C860C1" w:rsidRPr="00C860C1">
                <w:rPr>
                  <w:rFonts w:ascii="RobotoLight" w:eastAsia="Times New Roman" w:hAnsi="RobotoLight" w:cs="Times New Roman"/>
                  <w:color w:val="0000FF"/>
                  <w:sz w:val="20"/>
                  <w:szCs w:val="20"/>
                  <w:u w:val="single"/>
                  <w:lang w:val="en-US" w:eastAsia="ru-RU"/>
                </w:rPr>
                <w:t>YOUTUBE</w:t>
              </w:r>
            </w:hyperlink>
            <w:r w:rsidR="00C860C1" w:rsidRPr="00C860C1">
              <w:rPr>
                <w:rFonts w:ascii="RobotoLight" w:eastAsia="Times New Roman" w:hAnsi="RobotoLight" w:cs="Times New Roman"/>
                <w:color w:val="232438"/>
                <w:sz w:val="20"/>
                <w:szCs w:val="20"/>
                <w:lang w:val="en-US" w:eastAsia="ru-RU"/>
              </w:rPr>
              <w:t>   </w:t>
            </w:r>
          </w:p>
          <w:p w14:paraId="28B98308" w14:textId="77777777" w:rsidR="00C860C1" w:rsidRPr="00423653" w:rsidRDefault="00C860C1" w:rsidP="00C860C1">
            <w:pPr>
              <w:rPr>
                <w:sz w:val="20"/>
                <w:szCs w:val="20"/>
                <w:lang w:val="en-US"/>
              </w:rPr>
            </w:pPr>
          </w:p>
          <w:p w14:paraId="6FE49DAC" w14:textId="27E856D5" w:rsidR="00825E30" w:rsidRPr="00825E30" w:rsidRDefault="00825E30" w:rsidP="00A2052F">
            <w:pPr>
              <w:jc w:val="center"/>
              <w:rPr>
                <w:sz w:val="20"/>
                <w:szCs w:val="20"/>
                <w:lang w:val="en-US"/>
              </w:rPr>
            </w:pPr>
            <w:r w:rsidRPr="00A2052F">
              <w:rPr>
                <w:color w:val="A6A6A6" w:themeColor="background1" w:themeShade="A6"/>
                <w:sz w:val="20"/>
                <w:szCs w:val="20"/>
                <w:lang w:val="en-US"/>
              </w:rPr>
              <w:t xml:space="preserve">The information </w:t>
            </w:r>
            <w:r w:rsidR="00A2052F" w:rsidRPr="00A2052F">
              <w:rPr>
                <w:color w:val="A6A6A6" w:themeColor="background1" w:themeShade="A6"/>
                <w:sz w:val="20"/>
                <w:szCs w:val="20"/>
                <w:lang w:val="en-US"/>
              </w:rPr>
              <w:t>as of</w:t>
            </w:r>
            <w:r w:rsidRPr="00A2052F">
              <w:rPr>
                <w:color w:val="A6A6A6" w:themeColor="background1" w:themeShade="A6"/>
                <w:sz w:val="20"/>
                <w:szCs w:val="20"/>
                <w:lang w:val="en-US"/>
              </w:rPr>
              <w:t xml:space="preserve"> </w:t>
            </w:r>
            <w:r w:rsidR="00CF7F7B">
              <w:rPr>
                <w:color w:val="A6A6A6" w:themeColor="background1" w:themeShade="A6"/>
                <w:sz w:val="20"/>
                <w:szCs w:val="20"/>
                <w:lang w:val="en-US"/>
              </w:rPr>
              <w:t>May</w:t>
            </w:r>
            <w:r w:rsidRPr="00A2052F">
              <w:rPr>
                <w:color w:val="A6A6A6" w:themeColor="background1" w:themeShade="A6"/>
                <w:sz w:val="20"/>
                <w:szCs w:val="20"/>
                <w:lang w:val="en-US"/>
              </w:rPr>
              <w:t xml:space="preserve"> </w:t>
            </w:r>
            <w:r w:rsidR="00CF7F7B">
              <w:rPr>
                <w:color w:val="A6A6A6" w:themeColor="background1" w:themeShade="A6"/>
                <w:sz w:val="20"/>
                <w:szCs w:val="20"/>
                <w:lang w:val="en-US"/>
              </w:rPr>
              <w:t>15</w:t>
            </w:r>
            <w:r w:rsidRPr="00A2052F">
              <w:rPr>
                <w:color w:val="A6A6A6" w:themeColor="background1" w:themeShade="A6"/>
                <w:sz w:val="20"/>
                <w:szCs w:val="20"/>
                <w:lang w:val="en-US"/>
              </w:rPr>
              <w:t>, 2020.</w:t>
            </w:r>
          </w:p>
        </w:tc>
      </w:tr>
    </w:tbl>
    <w:p w14:paraId="7F769FC4" w14:textId="77777777" w:rsidR="001067F9" w:rsidRPr="00C860C1" w:rsidRDefault="001067F9" w:rsidP="00C860C1">
      <w:pPr>
        <w:spacing w:after="0" w:line="240" w:lineRule="auto"/>
        <w:rPr>
          <w:sz w:val="20"/>
          <w:szCs w:val="20"/>
          <w:lang w:val="en-US"/>
        </w:rPr>
      </w:pPr>
    </w:p>
    <w:sectPr w:rsidR="001067F9" w:rsidRPr="00C860C1" w:rsidSect="00C860C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E44"/>
    <w:multiLevelType w:val="multilevel"/>
    <w:tmpl w:val="4C0E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A0564"/>
    <w:multiLevelType w:val="multilevel"/>
    <w:tmpl w:val="14BA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73C95"/>
    <w:multiLevelType w:val="multilevel"/>
    <w:tmpl w:val="CDD4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D6702"/>
    <w:multiLevelType w:val="multilevel"/>
    <w:tmpl w:val="F5B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100F0"/>
    <w:multiLevelType w:val="multilevel"/>
    <w:tmpl w:val="56A0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E1EB9"/>
    <w:multiLevelType w:val="multilevel"/>
    <w:tmpl w:val="BFD290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53710"/>
    <w:multiLevelType w:val="multilevel"/>
    <w:tmpl w:val="53DC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37B97"/>
    <w:multiLevelType w:val="multilevel"/>
    <w:tmpl w:val="692AEC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26637"/>
    <w:multiLevelType w:val="multilevel"/>
    <w:tmpl w:val="29BEA6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BA27F4"/>
    <w:multiLevelType w:val="multilevel"/>
    <w:tmpl w:val="FC46B13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0C1"/>
    <w:rsid w:val="001067F9"/>
    <w:rsid w:val="002F3407"/>
    <w:rsid w:val="00423653"/>
    <w:rsid w:val="0065371E"/>
    <w:rsid w:val="00710AF2"/>
    <w:rsid w:val="007613CE"/>
    <w:rsid w:val="00825E30"/>
    <w:rsid w:val="00A2052F"/>
    <w:rsid w:val="00C860C1"/>
    <w:rsid w:val="00CF7F7B"/>
    <w:rsid w:val="00E162F2"/>
    <w:rsid w:val="00F66067"/>
    <w:rsid w:val="00FA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1BA3"/>
  <w15:docId w15:val="{DD0E2E57-3124-4D80-A0E5-C39552FA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86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86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618349">
      <w:bodyDiv w:val="1"/>
      <w:marLeft w:val="0"/>
      <w:marRight w:val="0"/>
      <w:marTop w:val="0"/>
      <w:marBottom w:val="0"/>
      <w:divBdr>
        <w:top w:val="none" w:sz="0" w:space="0" w:color="auto"/>
        <w:left w:val="none" w:sz="0" w:space="0" w:color="auto"/>
        <w:bottom w:val="none" w:sz="0" w:space="0" w:color="auto"/>
        <w:right w:val="none" w:sz="0" w:space="0" w:color="auto"/>
      </w:divBdr>
    </w:div>
    <w:div w:id="19808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et.ru/" TargetMode="External"/><Relationship Id="rId13" Type="http://schemas.openxmlformats.org/officeDocument/2006/relationships/hyperlink" Target="https://www.instagram.com/euroet" TargetMode="External"/><Relationship Id="rId18" Type="http://schemas.openxmlformats.org/officeDocument/2006/relationships/hyperlink" Target="mailto:press@euroet.ru" TargetMode="External"/><Relationship Id="rId26" Type="http://schemas.openxmlformats.org/officeDocument/2006/relationships/hyperlink" Target="https://www.linkedin.com/groups/8542376" TargetMode="External"/><Relationship Id="rId3" Type="http://schemas.openxmlformats.org/officeDocument/2006/relationships/styles" Target="styles.xml"/><Relationship Id="rId21" Type="http://schemas.openxmlformats.org/officeDocument/2006/relationships/hyperlink" Target="http://www.euroetpao.ru/" TargetMode="External"/><Relationship Id="rId7" Type="http://schemas.openxmlformats.org/officeDocument/2006/relationships/hyperlink" Target="mailto:press@euroet.ru" TargetMode="External"/><Relationship Id="rId12" Type="http://schemas.openxmlformats.org/officeDocument/2006/relationships/hyperlink" Target="https://twitter.com/press_euroet" TargetMode="External"/><Relationship Id="rId17" Type="http://schemas.openxmlformats.org/officeDocument/2006/relationships/hyperlink" Target="https://www.moex.com/ru/issue.aspx?board=TQBR&amp;code=EELT" TargetMode="External"/><Relationship Id="rId25" Type="http://schemas.openxmlformats.org/officeDocument/2006/relationships/hyperlink" Target="https://vk.com/public156630854" TargetMode="External"/><Relationship Id="rId2" Type="http://schemas.openxmlformats.org/officeDocument/2006/relationships/numbering" Target="numbering.xml"/><Relationship Id="rId16" Type="http://schemas.openxmlformats.org/officeDocument/2006/relationships/hyperlink" Target="https://www.youtube.com/channel/UCYGSuxpE2z2P4mXRGr6tFQw" TargetMode="External"/><Relationship Id="rId20" Type="http://schemas.openxmlformats.org/officeDocument/2006/relationships/hyperlink" Target="mailto:IR@euroe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moex.com/ru/issue.aspx?board=TQBR&amp;code=EELT" TargetMode="External"/><Relationship Id="rId11" Type="http://schemas.openxmlformats.org/officeDocument/2006/relationships/hyperlink" Target="https://www.facebook.com/euroetpao.ru" TargetMode="External"/><Relationship Id="rId24" Type="http://schemas.openxmlformats.org/officeDocument/2006/relationships/hyperlink" Target="https://www.instagram.com/euroet" TargetMode="External"/><Relationship Id="rId5" Type="http://schemas.openxmlformats.org/officeDocument/2006/relationships/webSettings" Target="webSettings.xml"/><Relationship Id="rId15" Type="http://schemas.openxmlformats.org/officeDocument/2006/relationships/hyperlink" Target="https://www.linkedin.com/groups/8542376" TargetMode="External"/><Relationship Id="rId23" Type="http://schemas.openxmlformats.org/officeDocument/2006/relationships/hyperlink" Target="https://twitter.com/press_euroet" TargetMode="External"/><Relationship Id="rId28" Type="http://schemas.openxmlformats.org/officeDocument/2006/relationships/fontTable" Target="fontTable.xml"/><Relationship Id="rId10" Type="http://schemas.openxmlformats.org/officeDocument/2006/relationships/hyperlink" Target="http://www.euroetpao.ru/" TargetMode="External"/><Relationship Id="rId19" Type="http://schemas.openxmlformats.org/officeDocument/2006/relationships/hyperlink" Target="http://www.euroet.ru/" TargetMode="External"/><Relationship Id="rId4" Type="http://schemas.openxmlformats.org/officeDocument/2006/relationships/settings" Target="settings.xml"/><Relationship Id="rId9" Type="http://schemas.openxmlformats.org/officeDocument/2006/relationships/hyperlink" Target="mailto:IR@euroet.ru" TargetMode="External"/><Relationship Id="rId14" Type="http://schemas.openxmlformats.org/officeDocument/2006/relationships/hyperlink" Target="https://vk.com/public156630854" TargetMode="External"/><Relationship Id="rId22" Type="http://schemas.openxmlformats.org/officeDocument/2006/relationships/hyperlink" Target="https://www.facebook.com/euroetpao.ru" TargetMode="External"/><Relationship Id="rId27" Type="http://schemas.openxmlformats.org/officeDocument/2006/relationships/hyperlink" Target="https://www.youtube.com/channel/UCYGSuxpE2z2P4mXRGr6tFQ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703D-F4D0-4A7B-8247-7D46EBD1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Мартюшев Станислав Михайлович</dc:creator>
  <cp:lastModifiedBy>Юлишна Мартюшева</cp:lastModifiedBy>
  <cp:revision>9</cp:revision>
  <dcterms:created xsi:type="dcterms:W3CDTF">2020-02-28T10:51:00Z</dcterms:created>
  <dcterms:modified xsi:type="dcterms:W3CDTF">2020-05-18T13:00:00Z</dcterms:modified>
</cp:coreProperties>
</file>