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C57C" w14:textId="77777777" w:rsidR="001F322F" w:rsidRDefault="001F322F"/>
    <w:p w14:paraId="122A2FD8" w14:textId="77777777" w:rsidR="001F322F" w:rsidRDefault="001F322F"/>
    <w:p w14:paraId="777A2671" w14:textId="77777777" w:rsidR="001F322F" w:rsidRDefault="001F322F">
      <w:pPr>
        <w:spacing w:before="9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 ЭМИТЕНТА ЭМИССИОННЫХ ЦЕННЫХ БУМАГ</w:t>
      </w:r>
    </w:p>
    <w:p w14:paraId="2421A700" w14:textId="77777777" w:rsidR="001F322F" w:rsidRDefault="001F322F">
      <w:pPr>
        <w:spacing w:before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Публичное акционерное общество "Европейская Электротехника"</w:t>
      </w:r>
    </w:p>
    <w:p w14:paraId="3A107ED8" w14:textId="77777777" w:rsidR="001F322F" w:rsidRDefault="001F322F">
      <w:pPr>
        <w:spacing w:before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 эмитента: 83993-H</w:t>
      </w:r>
    </w:p>
    <w:p w14:paraId="25DF0820" w14:textId="3291DE02" w:rsidR="001F322F" w:rsidRDefault="001F322F">
      <w:pPr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 </w:t>
      </w:r>
      <w:r w:rsidR="00FA5110" w:rsidRPr="00FA5110">
        <w:rPr>
          <w:b/>
          <w:bCs/>
          <w:sz w:val="32"/>
          <w:szCs w:val="32"/>
        </w:rPr>
        <w:t>12</w:t>
      </w:r>
      <w:r w:rsidR="00FA511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месяцев 202</w:t>
      </w:r>
      <w:r w:rsidR="0078258F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г.</w:t>
      </w:r>
    </w:p>
    <w:p w14:paraId="78477D6D" w14:textId="77777777" w:rsidR="001F322F" w:rsidRDefault="001F322F">
      <w:pPr>
        <w:spacing w:before="60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14:paraId="69A3BB93" w14:textId="77777777" w:rsidR="001F322F" w:rsidRDefault="001F322F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1F322F" w:rsidRPr="00F30347" w14:paraId="2495A4E3" w14:textId="77777777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5FF5B5" w14:textId="77777777" w:rsidR="001F322F" w:rsidRPr="00F30347" w:rsidRDefault="001F322F">
            <w:r w:rsidRPr="00F30347"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61EB89" w14:textId="77777777" w:rsidR="001F322F" w:rsidRPr="00F30347" w:rsidRDefault="001F322F">
            <w:pPr>
              <w:rPr>
                <w:b/>
                <w:bCs/>
              </w:rPr>
            </w:pPr>
            <w:r w:rsidRPr="00F30347">
              <w:rPr>
                <w:b/>
                <w:bCs/>
              </w:rPr>
              <w:t>129344 Российская Федерация, г. Москва, ул. Лётчика Бабушкина д. 1 корп. корп. 3 оф. этаж 2, пом. IX, комн. 23</w:t>
            </w:r>
          </w:p>
        </w:tc>
      </w:tr>
      <w:tr w:rsidR="001F322F" w:rsidRPr="00F30347" w14:paraId="1894366B" w14:textId="77777777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E36233" w14:textId="77777777" w:rsidR="001F322F" w:rsidRPr="00F30347" w:rsidRDefault="001F322F">
            <w:r w:rsidRPr="00F30347"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3AF350" w14:textId="426BC5D5" w:rsidR="001F322F" w:rsidRPr="00F30347" w:rsidRDefault="00FA5110">
            <w:r>
              <w:rPr>
                <w:b/>
                <w:bCs/>
              </w:rPr>
              <w:t>Фисун Дмитрий Михайлович</w:t>
            </w:r>
            <w:r w:rsidR="001F322F" w:rsidRPr="00F30347">
              <w:rPr>
                <w:b/>
                <w:bCs/>
              </w:rPr>
              <w:t>, Корпоративный секретарь</w:t>
            </w:r>
          </w:p>
          <w:p w14:paraId="59952FC5" w14:textId="77777777" w:rsidR="001F322F" w:rsidRPr="00F30347" w:rsidRDefault="001F322F">
            <w:r w:rsidRPr="00F30347">
              <w:t>Телефон:</w:t>
            </w:r>
            <w:r w:rsidRPr="00F30347">
              <w:rPr>
                <w:b/>
                <w:bCs/>
              </w:rPr>
              <w:t xml:space="preserve"> 8 (495) 640-93-48</w:t>
            </w:r>
          </w:p>
          <w:p w14:paraId="4B5689C8" w14:textId="77777777" w:rsidR="001F322F" w:rsidRPr="00F30347" w:rsidRDefault="001F322F">
            <w:pPr>
              <w:rPr>
                <w:b/>
                <w:bCs/>
              </w:rPr>
            </w:pPr>
            <w:r w:rsidRPr="00F30347">
              <w:t>Адрес электронной почты:</w:t>
            </w:r>
            <w:r w:rsidRPr="00F30347">
              <w:rPr>
                <w:b/>
                <w:bCs/>
              </w:rPr>
              <w:t xml:space="preserve"> scs@euroet.ru</w:t>
            </w:r>
          </w:p>
        </w:tc>
        <w:tc>
          <w:tcPr>
            <w:tcW w:w="360" w:type="dxa"/>
          </w:tcPr>
          <w:p w14:paraId="51F0A91A" w14:textId="77777777" w:rsidR="001F322F" w:rsidRPr="00F30347" w:rsidRDefault="001F322F"/>
        </w:tc>
      </w:tr>
    </w:tbl>
    <w:p w14:paraId="08F876E6" w14:textId="77777777" w:rsidR="001F322F" w:rsidRDefault="001F322F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1F322F" w:rsidRPr="00F30347" w14:paraId="158AE498" w14:textId="77777777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608BB" w14:textId="77777777" w:rsidR="001F322F" w:rsidRPr="00F30347" w:rsidRDefault="001F322F">
            <w:r w:rsidRPr="00F30347"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B9CA18" w14:textId="77777777" w:rsidR="001F322F" w:rsidRPr="00F30347" w:rsidRDefault="001F322F">
            <w:pPr>
              <w:rPr>
                <w:b/>
                <w:bCs/>
              </w:rPr>
            </w:pPr>
            <w:proofErr w:type="gramStart"/>
            <w:r w:rsidRPr="00F30347">
              <w:rPr>
                <w:b/>
                <w:bCs/>
              </w:rPr>
              <w:t xml:space="preserve">https://www.e-disclosure.ru/portal/files.aspx?id=36330&amp;type=5;   </w:t>
            </w:r>
            <w:proofErr w:type="gramEnd"/>
            <w:r w:rsidRPr="00F30347">
              <w:rPr>
                <w:b/>
                <w:bCs/>
              </w:rPr>
              <w:t>http://euroetpao.ru/investors/</w:t>
            </w:r>
          </w:p>
        </w:tc>
      </w:tr>
    </w:tbl>
    <w:p w14:paraId="0C706806" w14:textId="77777777" w:rsidR="001F322F" w:rsidRDefault="001F322F"/>
    <w:p w14:paraId="4F5368A0" w14:textId="77777777" w:rsidR="00850AFE" w:rsidRDefault="00850AFE"/>
    <w:p w14:paraId="4DE18FAD" w14:textId="77777777" w:rsidR="00850AFE" w:rsidRDefault="00850AFE"/>
    <w:p w14:paraId="6151B99C" w14:textId="77777777" w:rsidR="00850AFE" w:rsidRDefault="00850AFE"/>
    <w:p w14:paraId="174A86BE" w14:textId="77777777" w:rsidR="00850AFE" w:rsidRDefault="00850AFE"/>
    <w:p w14:paraId="211FDE2C" w14:textId="77777777" w:rsidR="00850AFE" w:rsidRDefault="00850AFE"/>
    <w:p w14:paraId="5E9B0BD5" w14:textId="77777777" w:rsidR="00850AFE" w:rsidRDefault="00850AFE"/>
    <w:p w14:paraId="7D21E003" w14:textId="77777777" w:rsidR="00850AFE" w:rsidRDefault="00850AFE"/>
    <w:p w14:paraId="179BDA0A" w14:textId="77777777" w:rsidR="00850AFE" w:rsidRDefault="00850AFE"/>
    <w:p w14:paraId="51086A5A" w14:textId="77777777" w:rsidR="00850AFE" w:rsidRDefault="00850AFE"/>
    <w:p w14:paraId="4AE4EBCA" w14:textId="77777777" w:rsidR="00850AFE" w:rsidRDefault="00850AFE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1F322F" w:rsidRPr="00F30347" w14:paraId="271D6552" w14:textId="77777777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369034" w14:textId="77777777" w:rsidR="001F322F" w:rsidRPr="00F30347" w:rsidRDefault="001F322F">
            <w:pPr>
              <w:spacing w:before="120"/>
            </w:pPr>
          </w:p>
          <w:p w14:paraId="07470358" w14:textId="77777777" w:rsidR="001F322F" w:rsidRPr="00F30347" w:rsidRDefault="001F322F">
            <w:pPr>
              <w:spacing w:before="200"/>
            </w:pPr>
            <w:r w:rsidRPr="00F30347">
              <w:t>Генеральный директор</w:t>
            </w:r>
          </w:p>
          <w:p w14:paraId="4A580263" w14:textId="50ADF502" w:rsidR="001F322F" w:rsidRPr="00F30347" w:rsidRDefault="001F322F">
            <w:r w:rsidRPr="008F1E95">
              <w:t xml:space="preserve">Дата: </w:t>
            </w:r>
            <w:r w:rsidR="008F1E95" w:rsidRPr="008F1E95">
              <w:t>21</w:t>
            </w:r>
            <w:r w:rsidRPr="008F1E95">
              <w:t xml:space="preserve"> </w:t>
            </w:r>
            <w:r w:rsidR="00D55BA9" w:rsidRPr="008F1E95">
              <w:t>ма</w:t>
            </w:r>
            <w:r w:rsidR="0078258F" w:rsidRPr="008F1E95">
              <w:t>рта</w:t>
            </w:r>
            <w:r w:rsidRPr="008F1E95">
              <w:t xml:space="preserve"> 202</w:t>
            </w:r>
            <w:r w:rsidR="0078258F" w:rsidRPr="008F1E95">
              <w:t>4</w:t>
            </w:r>
            <w:r w:rsidRPr="008F1E95">
              <w:t xml:space="preserve">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06B61" w14:textId="77777777" w:rsidR="001F322F" w:rsidRPr="00F30347" w:rsidRDefault="001F322F"/>
          <w:p w14:paraId="670432CA" w14:textId="6FC14769" w:rsidR="001F322F" w:rsidRPr="00F30347" w:rsidRDefault="001F322F">
            <w:pPr>
              <w:spacing w:before="200" w:after="200"/>
            </w:pPr>
            <w:r w:rsidRPr="00F30347">
              <w:br/>
            </w:r>
            <w:r w:rsidR="00C637C9">
              <w:t xml:space="preserve">   </w:t>
            </w:r>
            <w:r w:rsidR="005217AA" w:rsidRPr="00782917">
              <w:t>________________</w:t>
            </w:r>
            <w:r w:rsidRPr="00782917">
              <w:t xml:space="preserve"> </w:t>
            </w:r>
            <w:r w:rsidR="00C637C9" w:rsidRPr="00782917">
              <w:t xml:space="preserve"> </w:t>
            </w:r>
            <w:r w:rsidR="00C637C9">
              <w:t xml:space="preserve">    </w:t>
            </w:r>
            <w:r w:rsidRPr="00F30347">
              <w:t>И.А. Каленков</w:t>
            </w:r>
            <w:r w:rsidRPr="00F30347">
              <w:br/>
              <w:t xml:space="preserve">    подпись</w:t>
            </w:r>
          </w:p>
        </w:tc>
      </w:tr>
    </w:tbl>
    <w:p w14:paraId="2DC4D0E2" w14:textId="77777777" w:rsidR="001F322F" w:rsidRDefault="001F322F"/>
    <w:p w14:paraId="728E3CA0" w14:textId="57446588" w:rsidR="00F30347" w:rsidRDefault="001F322F">
      <w:pPr>
        <w:pStyle w:val="1"/>
      </w:pPr>
      <w:r>
        <w:br w:type="page"/>
      </w:r>
    </w:p>
    <w:p w14:paraId="55B8ADC0" w14:textId="77777777" w:rsidR="00F30347" w:rsidRPr="00EF1C27" w:rsidRDefault="00F30347">
      <w:pPr>
        <w:pStyle w:val="a5"/>
        <w:rPr>
          <w:rFonts w:ascii="Times New Roman" w:hAnsi="Times New Roman"/>
          <w:color w:val="auto"/>
        </w:rPr>
      </w:pPr>
      <w:r w:rsidRPr="00EF1C27">
        <w:rPr>
          <w:rFonts w:ascii="Times New Roman" w:hAnsi="Times New Roman"/>
          <w:color w:val="auto"/>
        </w:rPr>
        <w:lastRenderedPageBreak/>
        <w:t>Оглавление</w:t>
      </w:r>
    </w:p>
    <w:p w14:paraId="28EE80AF" w14:textId="78CE426C" w:rsidR="00D307FC" w:rsidRDefault="00F30347" w:rsidP="007332A8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4676635" w:history="1">
        <w:r w:rsidR="00D307FC" w:rsidRPr="00DB3769">
          <w:rPr>
            <w:rStyle w:val="a6"/>
            <w:noProof/>
          </w:rPr>
          <w:t>Введение</w:t>
        </w:r>
        <w:r w:rsidR="00D307FC">
          <w:rPr>
            <w:noProof/>
            <w:webHidden/>
          </w:rPr>
          <w:tab/>
        </w:r>
      </w:hyperlink>
      <w:r w:rsidR="00645D69">
        <w:rPr>
          <w:noProof/>
        </w:rPr>
        <w:t>4</w:t>
      </w:r>
      <w:r w:rsidR="00CC161A">
        <w:rPr>
          <w:noProof/>
        </w:rPr>
        <w:t xml:space="preserve"> </w:t>
      </w:r>
    </w:p>
    <w:p w14:paraId="60CB7C8F" w14:textId="1BD70F24" w:rsidR="00D307FC" w:rsidRDefault="00170CE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6" w:history="1">
        <w:r w:rsidR="00D307FC" w:rsidRPr="00DB3769">
          <w:rPr>
            <w:rStyle w:val="a6"/>
            <w:noProof/>
          </w:rPr>
          <w:t>Раздел 1. Управленческий отчет эмитента</w:t>
        </w:r>
        <w:r w:rsidR="00D307FC">
          <w:rPr>
            <w:noProof/>
            <w:webHidden/>
          </w:rPr>
          <w:tab/>
        </w:r>
      </w:hyperlink>
      <w:r w:rsidR="00645D69">
        <w:rPr>
          <w:noProof/>
        </w:rPr>
        <w:t>4</w:t>
      </w:r>
      <w:r w:rsidR="00CC161A">
        <w:rPr>
          <w:noProof/>
        </w:rPr>
        <w:t xml:space="preserve"> </w:t>
      </w:r>
    </w:p>
    <w:p w14:paraId="7976629F" w14:textId="751B4245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7" w:history="1">
        <w:r w:rsidR="00D307FC" w:rsidRPr="00DB3769">
          <w:rPr>
            <w:rStyle w:val="a6"/>
            <w:noProof/>
          </w:rPr>
          <w:t>1.1. Общие сведения об эмитенте и его деятельности</w:t>
        </w:r>
        <w:r w:rsidR="00D307FC">
          <w:rPr>
            <w:noProof/>
            <w:webHidden/>
          </w:rPr>
          <w:tab/>
        </w:r>
      </w:hyperlink>
      <w:r w:rsidR="00645D69">
        <w:rPr>
          <w:noProof/>
        </w:rPr>
        <w:t>4</w:t>
      </w:r>
      <w:r w:rsidR="00CC161A">
        <w:rPr>
          <w:noProof/>
        </w:rPr>
        <w:t xml:space="preserve"> </w:t>
      </w:r>
    </w:p>
    <w:p w14:paraId="4DB26473" w14:textId="246C984B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8" w:history="1">
        <w:r w:rsidR="00D307FC" w:rsidRPr="00DB3769">
          <w:rPr>
            <w:rStyle w:val="a6"/>
            <w:noProof/>
          </w:rPr>
          <w:t>1.2. Сведения о положении эмитента в отрасли</w:t>
        </w:r>
        <w:r w:rsidR="00D307FC">
          <w:rPr>
            <w:noProof/>
            <w:webHidden/>
          </w:rPr>
          <w:tab/>
        </w:r>
      </w:hyperlink>
      <w:r w:rsidR="00645D69">
        <w:rPr>
          <w:noProof/>
        </w:rPr>
        <w:t>7</w:t>
      </w:r>
      <w:r w:rsidR="00CC161A">
        <w:rPr>
          <w:noProof/>
        </w:rPr>
        <w:t xml:space="preserve"> </w:t>
      </w:r>
    </w:p>
    <w:p w14:paraId="4FC45ED3" w14:textId="31CA46C8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9" w:history="1">
        <w:r w:rsidR="00D307FC" w:rsidRPr="00DB3769">
          <w:rPr>
            <w:rStyle w:val="a6"/>
            <w:noProof/>
          </w:rPr>
          <w:t>1.3. Основные операционные показатели, характеризующие деятельность эмитента</w:t>
        </w:r>
        <w:r w:rsidR="00D307FC">
          <w:rPr>
            <w:noProof/>
            <w:webHidden/>
          </w:rPr>
          <w:tab/>
        </w:r>
      </w:hyperlink>
      <w:r w:rsidR="00645D69">
        <w:rPr>
          <w:noProof/>
        </w:rPr>
        <w:t>9</w:t>
      </w:r>
      <w:r w:rsidR="00CC161A">
        <w:rPr>
          <w:noProof/>
        </w:rPr>
        <w:t xml:space="preserve"> </w:t>
      </w:r>
    </w:p>
    <w:p w14:paraId="3B76B6B2" w14:textId="39F4FE39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0" w:history="1">
        <w:r w:rsidR="00D307FC" w:rsidRPr="00DB3769">
          <w:rPr>
            <w:rStyle w:val="a6"/>
            <w:noProof/>
          </w:rPr>
          <w:t>1.4. Основные финансовые показатели эмитента</w:t>
        </w:r>
        <w:r w:rsidR="00D307FC">
          <w:rPr>
            <w:noProof/>
            <w:webHidden/>
          </w:rPr>
          <w:tab/>
        </w:r>
      </w:hyperlink>
      <w:r w:rsidR="000753A9">
        <w:rPr>
          <w:noProof/>
        </w:rPr>
        <w:t>9</w:t>
      </w:r>
      <w:r w:rsidR="00CC161A">
        <w:rPr>
          <w:noProof/>
        </w:rPr>
        <w:t xml:space="preserve"> </w:t>
      </w:r>
    </w:p>
    <w:p w14:paraId="544B8FAC" w14:textId="7FEBA22F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1" w:history="1">
        <w:r w:rsidR="00D307FC" w:rsidRPr="00DB3769">
          <w:rPr>
            <w:rStyle w:val="a6"/>
            <w:noProof/>
          </w:rPr>
          <w:t>1.5. Сведения об основных поставщиках, имеющих для эмитента существенное значение</w:t>
        </w:r>
        <w:r w:rsidR="00D307FC">
          <w:rPr>
            <w:noProof/>
            <w:webHidden/>
          </w:rPr>
          <w:tab/>
        </w:r>
      </w:hyperlink>
      <w:r w:rsidR="000753A9">
        <w:rPr>
          <w:noProof/>
        </w:rPr>
        <w:t>10</w:t>
      </w:r>
      <w:r w:rsidR="00CC161A">
        <w:rPr>
          <w:noProof/>
        </w:rPr>
        <w:t xml:space="preserve"> </w:t>
      </w:r>
    </w:p>
    <w:p w14:paraId="71D39E7C" w14:textId="18498B64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2" w:history="1">
        <w:r w:rsidR="00D307FC" w:rsidRPr="00DB3769">
          <w:rPr>
            <w:rStyle w:val="a6"/>
            <w:noProof/>
          </w:rPr>
          <w:t>1.6. Сведения об основных дебиторах, имеющих для эмитента существенное значение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11</w:t>
      </w:r>
      <w:r w:rsidR="00CC161A">
        <w:rPr>
          <w:noProof/>
        </w:rPr>
        <w:t xml:space="preserve"> </w:t>
      </w:r>
    </w:p>
    <w:p w14:paraId="5E73F58E" w14:textId="239F9A5A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3" w:history="1">
        <w:r w:rsidR="00D307FC" w:rsidRPr="00DB3769">
          <w:rPr>
            <w:rStyle w:val="a6"/>
            <w:noProof/>
          </w:rPr>
          <w:t>1.7. Сведения об обязательствах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11</w:t>
      </w:r>
      <w:r w:rsidR="00CC161A">
        <w:rPr>
          <w:noProof/>
        </w:rPr>
        <w:t xml:space="preserve"> </w:t>
      </w:r>
    </w:p>
    <w:p w14:paraId="21A021D4" w14:textId="0ED788B0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4" w:history="1">
        <w:r w:rsidR="00D307FC" w:rsidRPr="00DB3769">
          <w:rPr>
            <w:rStyle w:val="a6"/>
            <w:noProof/>
          </w:rPr>
          <w:t>1.7.1. Сведения об основных кредиторах, имеющих для эмитента существенное значение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11</w:t>
      </w:r>
      <w:r w:rsidR="00CC161A">
        <w:rPr>
          <w:noProof/>
        </w:rPr>
        <w:t xml:space="preserve"> </w:t>
      </w:r>
    </w:p>
    <w:p w14:paraId="173E824F" w14:textId="03C822ED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5" w:history="1">
        <w:r w:rsidR="00D307FC" w:rsidRPr="00DB3769">
          <w:rPr>
            <w:rStyle w:val="a6"/>
            <w:noProof/>
          </w:rPr>
          <w:t>1.7.2. Сведения об обязательствах эмитента из предоставленного обеспечения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12</w:t>
      </w:r>
      <w:r w:rsidR="00CC161A">
        <w:rPr>
          <w:noProof/>
        </w:rPr>
        <w:t xml:space="preserve"> </w:t>
      </w:r>
    </w:p>
    <w:p w14:paraId="5419BE54" w14:textId="39C01514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6" w:history="1">
        <w:r w:rsidR="00D307FC" w:rsidRPr="00DB3769">
          <w:rPr>
            <w:rStyle w:val="a6"/>
            <w:noProof/>
          </w:rPr>
          <w:t>1.7.3. Сведения о прочих существенных обязательствах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13</w:t>
      </w:r>
      <w:r w:rsidR="00CC161A">
        <w:rPr>
          <w:noProof/>
        </w:rPr>
        <w:t xml:space="preserve"> </w:t>
      </w:r>
    </w:p>
    <w:p w14:paraId="7AA78E1B" w14:textId="192F93F4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7" w:history="1">
        <w:r w:rsidR="00D307FC" w:rsidRPr="00DB3769">
          <w:rPr>
            <w:rStyle w:val="a6"/>
            <w:noProof/>
          </w:rPr>
          <w:t>1.8. Сведения о перспективах развития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13</w:t>
      </w:r>
      <w:r w:rsidR="00CC161A">
        <w:rPr>
          <w:noProof/>
        </w:rPr>
        <w:t xml:space="preserve"> </w:t>
      </w:r>
    </w:p>
    <w:p w14:paraId="090389BD" w14:textId="608E5CF2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8" w:history="1">
        <w:r w:rsidR="00D307FC" w:rsidRPr="00DB3769">
          <w:rPr>
            <w:rStyle w:val="a6"/>
            <w:noProof/>
          </w:rPr>
          <w:t>1.9. Сведения о рисках, связанных с деятельностью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13</w:t>
      </w:r>
      <w:r w:rsidR="00CC161A">
        <w:rPr>
          <w:noProof/>
        </w:rPr>
        <w:t xml:space="preserve"> </w:t>
      </w:r>
    </w:p>
    <w:p w14:paraId="67C7C8BC" w14:textId="56FE2062" w:rsidR="00D307FC" w:rsidRDefault="00170CE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9" w:history="1">
        <w:r w:rsidR="00D307FC" w:rsidRPr="00DB3769">
          <w:rPr>
            <w:rStyle w:val="a6"/>
            <w:noProof/>
          </w:rPr>
  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18</w:t>
      </w:r>
      <w:r w:rsidR="00CC161A">
        <w:rPr>
          <w:noProof/>
        </w:rPr>
        <w:t xml:space="preserve"> </w:t>
      </w:r>
    </w:p>
    <w:p w14:paraId="766CD386" w14:textId="57FD0A4E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0" w:history="1">
        <w:r w:rsidR="00D307FC" w:rsidRPr="00DB3769">
          <w:rPr>
            <w:rStyle w:val="a6"/>
            <w:noProof/>
          </w:rPr>
          <w:t>2.1. Информация о лицах, входящих в состав органов управления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18</w:t>
      </w:r>
      <w:r w:rsidR="00CC161A">
        <w:rPr>
          <w:noProof/>
        </w:rPr>
        <w:t xml:space="preserve"> </w:t>
      </w:r>
    </w:p>
    <w:p w14:paraId="47FBA5DA" w14:textId="74CA7D88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1" w:history="1">
        <w:r w:rsidR="00D307FC" w:rsidRPr="00DB3769">
          <w:rPr>
            <w:rStyle w:val="a6"/>
            <w:noProof/>
          </w:rPr>
          <w:t>2.1.1. Состав совета директоров (наблюдательного совета)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18</w:t>
      </w:r>
      <w:r w:rsidR="00CC161A">
        <w:rPr>
          <w:noProof/>
        </w:rPr>
        <w:t xml:space="preserve"> </w:t>
      </w:r>
    </w:p>
    <w:p w14:paraId="1C1684DF" w14:textId="291B9FB5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2" w:history="1">
        <w:r w:rsidR="00D307FC" w:rsidRPr="00DB3769">
          <w:rPr>
            <w:rStyle w:val="a6"/>
            <w:noProof/>
          </w:rPr>
          <w:t>2.1.2. Информация о единоличном исполнительном органе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26</w:t>
      </w:r>
      <w:r w:rsidR="00CC161A">
        <w:rPr>
          <w:noProof/>
        </w:rPr>
        <w:t xml:space="preserve"> </w:t>
      </w:r>
    </w:p>
    <w:p w14:paraId="26F42F56" w14:textId="39413656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3" w:history="1">
        <w:r w:rsidR="00D307FC" w:rsidRPr="00DB3769">
          <w:rPr>
            <w:rStyle w:val="a6"/>
            <w:noProof/>
          </w:rPr>
          <w:t>2.1.3. Состав коллегиального исполнительного органа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26</w:t>
      </w:r>
      <w:r w:rsidR="00CC161A">
        <w:rPr>
          <w:noProof/>
        </w:rPr>
        <w:t xml:space="preserve"> </w:t>
      </w:r>
    </w:p>
    <w:p w14:paraId="00C8C54C" w14:textId="7458D40C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4" w:history="1">
        <w:r w:rsidR="00D307FC" w:rsidRPr="00DB3769">
          <w:rPr>
            <w:rStyle w:val="a6"/>
            <w:noProof/>
          </w:rPr>
  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27</w:t>
      </w:r>
      <w:r w:rsidR="00CC161A">
        <w:rPr>
          <w:noProof/>
        </w:rPr>
        <w:t xml:space="preserve"> </w:t>
      </w:r>
    </w:p>
    <w:p w14:paraId="314599ED" w14:textId="1F272EDB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5" w:history="1">
        <w:r w:rsidR="00D307FC" w:rsidRPr="00DB3769">
          <w:rPr>
            <w:rStyle w:val="a6"/>
            <w:noProof/>
          </w:rPr>
  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28</w:t>
      </w:r>
      <w:r w:rsidR="00CC161A">
        <w:rPr>
          <w:noProof/>
        </w:rPr>
        <w:t xml:space="preserve"> </w:t>
      </w:r>
    </w:p>
    <w:p w14:paraId="562EDE1B" w14:textId="30E0655A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6" w:history="1">
        <w:r w:rsidR="00D307FC" w:rsidRPr="00DB3769">
          <w:rPr>
            <w:rStyle w:val="a6"/>
            <w:noProof/>
          </w:rPr>
  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32</w:t>
      </w:r>
      <w:r w:rsidR="00CC161A">
        <w:rPr>
          <w:noProof/>
        </w:rPr>
        <w:t xml:space="preserve"> </w:t>
      </w:r>
    </w:p>
    <w:p w14:paraId="5F0BA250" w14:textId="0C71725D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7" w:history="1">
        <w:r w:rsidR="00D307FC" w:rsidRPr="00DB3769">
          <w:rPr>
            <w:rStyle w:val="a6"/>
            <w:noProof/>
          </w:rPr>
  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</w:r>
        <w:r w:rsidR="00D307FC">
          <w:rPr>
            <w:noProof/>
            <w:webHidden/>
          </w:rPr>
          <w:tab/>
        </w:r>
      </w:hyperlink>
    </w:p>
    <w:p w14:paraId="5C5EB9D1" w14:textId="41EF07AD" w:rsidR="00D307FC" w:rsidRDefault="00170CE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8" w:history="1">
        <w:r w:rsidR="00D307FC" w:rsidRPr="00DB3769">
          <w:rPr>
            <w:rStyle w:val="a6"/>
            <w:noProof/>
          </w:rPr>
  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38</w:t>
      </w:r>
    </w:p>
    <w:p w14:paraId="390B7033" w14:textId="2D989435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9" w:history="1">
        <w:r w:rsidR="00D307FC" w:rsidRPr="00DB3769">
          <w:rPr>
            <w:rStyle w:val="a6"/>
            <w:noProof/>
          </w:rPr>
          <w:t>3.1. Сведения об общем количестве акционеров (участников, членов)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38</w:t>
      </w:r>
    </w:p>
    <w:p w14:paraId="06DC363D" w14:textId="6566022C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0" w:history="1">
        <w:r w:rsidR="00D307FC" w:rsidRPr="00DB3769">
          <w:rPr>
            <w:rStyle w:val="a6"/>
            <w:noProof/>
          </w:rPr>
  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38</w:t>
      </w:r>
    </w:p>
    <w:p w14:paraId="4919703E" w14:textId="441D2F91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1" w:history="1">
        <w:r w:rsidR="00D307FC" w:rsidRPr="00DB3769">
          <w:rPr>
            <w:rStyle w:val="a6"/>
            <w:noProof/>
          </w:rPr>
  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40</w:t>
      </w:r>
    </w:p>
    <w:p w14:paraId="6FF3C932" w14:textId="307062B0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2" w:history="1">
        <w:r w:rsidR="00D307FC" w:rsidRPr="00DB3769">
          <w:rPr>
            <w:rStyle w:val="a6"/>
            <w:noProof/>
          </w:rPr>
          <w:t>3.4. Сделки эмитента, в совершении которых имелась заинтересованность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41</w:t>
      </w:r>
    </w:p>
    <w:p w14:paraId="767A78B9" w14:textId="65E25438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3" w:history="1">
        <w:r w:rsidR="00D307FC" w:rsidRPr="00DB3769">
          <w:rPr>
            <w:rStyle w:val="a6"/>
            <w:noProof/>
          </w:rPr>
          <w:t>3.5. Крупные сделки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41</w:t>
      </w:r>
    </w:p>
    <w:p w14:paraId="53765142" w14:textId="5D2FE5CE" w:rsidR="00D307FC" w:rsidRDefault="00170CE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4" w:history="1">
        <w:r w:rsidR="00D307FC" w:rsidRPr="00DB3769">
          <w:rPr>
            <w:rStyle w:val="a6"/>
            <w:noProof/>
          </w:rPr>
          <w:t>Раздел 4. Дополнительные сведения об эмитенте и о размещенных им ценных бумагах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41</w:t>
      </w:r>
    </w:p>
    <w:p w14:paraId="7D183B26" w14:textId="5888C914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5" w:history="1">
        <w:r w:rsidR="00D307FC" w:rsidRPr="00DB3769">
          <w:rPr>
            <w:rStyle w:val="a6"/>
            <w:noProof/>
          </w:rPr>
          <w:t>4.1. Подконтрольные эмитенту организации, имеющие для него существенное значение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44</w:t>
      </w:r>
    </w:p>
    <w:p w14:paraId="25A20968" w14:textId="44517B43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6" w:history="1">
        <w:r w:rsidR="00D307FC" w:rsidRPr="00DB3769">
          <w:rPr>
            <w:rStyle w:val="a6"/>
            <w:noProof/>
          </w:rPr>
          <w:t xml:space="preserve">4.2. </w:t>
        </w:r>
        <w:r w:rsidR="00632435" w:rsidRPr="00632435">
          <w:rPr>
            <w:rStyle w:val="a6"/>
            <w:noProof/>
          </w:rPr>
  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44</w:t>
      </w:r>
    </w:p>
    <w:p w14:paraId="544FA423" w14:textId="669B1930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7" w:history="1">
        <w:r w:rsidR="00D307FC" w:rsidRPr="00DB3769">
          <w:rPr>
            <w:rStyle w:val="a6"/>
            <w:noProof/>
          </w:rPr>
  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44</w:t>
      </w:r>
    </w:p>
    <w:p w14:paraId="0E58A5E3" w14:textId="23B8AFE8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8" w:history="1">
        <w:r w:rsidR="00D307FC" w:rsidRPr="00DB3769">
          <w:rPr>
            <w:rStyle w:val="a6"/>
            <w:noProof/>
          </w:rPr>
          <w:t>4.4. Сведения об объявленных и выплаченных дивидендах по акциям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44</w:t>
      </w:r>
    </w:p>
    <w:p w14:paraId="79E0C0C4" w14:textId="7F65CDB4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9" w:history="1">
        <w:r w:rsidR="00D307FC" w:rsidRPr="00DB3769">
          <w:rPr>
            <w:rStyle w:val="a6"/>
            <w:noProof/>
          </w:rPr>
          <w:t>4.5. Сведения об организациях, осуществляющих учет прав на эмиссионные ценные бумаги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48</w:t>
      </w:r>
    </w:p>
    <w:p w14:paraId="3E500E19" w14:textId="081A17A9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0" w:history="1">
        <w:r w:rsidR="00D307FC" w:rsidRPr="00DB3769">
          <w:rPr>
            <w:rStyle w:val="a6"/>
            <w:noProof/>
          </w:rPr>
          <w:t>4.5.1. Сведения о регистраторе, осуществляющем ведение реестра владельцев ценных бумаг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48</w:t>
      </w:r>
    </w:p>
    <w:p w14:paraId="2039A854" w14:textId="676A61E3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1" w:history="1">
        <w:r w:rsidR="00D307FC" w:rsidRPr="00DB3769">
          <w:rPr>
            <w:rStyle w:val="a6"/>
            <w:noProof/>
          </w:rPr>
          <w:t>4.5.2. Сведения о депозитарии, осуществляющем централизованный учет прав на ценные бумаги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48</w:t>
      </w:r>
    </w:p>
    <w:p w14:paraId="5EFB70C9" w14:textId="0C83C202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2" w:history="1">
        <w:r w:rsidR="00D307FC" w:rsidRPr="00DB3769">
          <w:rPr>
            <w:rStyle w:val="a6"/>
            <w:noProof/>
          </w:rPr>
          <w:t>4.6. Информация об аудиторе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49</w:t>
      </w:r>
    </w:p>
    <w:p w14:paraId="6F22B9CA" w14:textId="6F822986" w:rsidR="00D307FC" w:rsidRDefault="00170CE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3" w:history="1">
        <w:r w:rsidR="00D307FC" w:rsidRPr="00DB3769">
          <w:rPr>
            <w:rStyle w:val="a6"/>
            <w:noProof/>
          </w:rPr>
          <w:t>Раздел 5. Консолидированная финансовая отчетность (финансовая отчетность), бухгалтерская (финансовая) отчетность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51</w:t>
      </w:r>
    </w:p>
    <w:p w14:paraId="223E745E" w14:textId="49D2F9E3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4" w:history="1">
        <w:r w:rsidR="00D307FC" w:rsidRPr="00DB3769">
          <w:rPr>
            <w:rStyle w:val="a6"/>
            <w:noProof/>
          </w:rPr>
          <w:t>5.1. Консолидированная финансовая отчетность (финансовая отчетность) эмитента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51</w:t>
      </w:r>
    </w:p>
    <w:p w14:paraId="510308E6" w14:textId="29C6BB29" w:rsidR="00D307FC" w:rsidRDefault="00170CE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5" w:history="1">
        <w:r w:rsidR="00D307FC" w:rsidRPr="00DB3769">
          <w:rPr>
            <w:rStyle w:val="a6"/>
            <w:noProof/>
          </w:rPr>
          <w:t>5.2. Бухгалтерская (финансовая) отчетность</w:t>
        </w:r>
        <w:r w:rsidR="00D307FC">
          <w:rPr>
            <w:noProof/>
            <w:webHidden/>
          </w:rPr>
          <w:tab/>
        </w:r>
      </w:hyperlink>
      <w:r w:rsidR="00AE5570">
        <w:rPr>
          <w:noProof/>
        </w:rPr>
        <w:t>51</w:t>
      </w:r>
    </w:p>
    <w:p w14:paraId="6AF1C4CD" w14:textId="77777777" w:rsidR="00F30347" w:rsidRDefault="00F30347" w:rsidP="00976436">
      <w:pPr>
        <w:tabs>
          <w:tab w:val="right" w:leader="dot" w:pos="9639"/>
        </w:tabs>
      </w:pPr>
      <w:r>
        <w:fldChar w:fldCharType="end"/>
      </w:r>
    </w:p>
    <w:p w14:paraId="5817DD3D" w14:textId="77777777" w:rsidR="001F322F" w:rsidRDefault="001F322F">
      <w:pPr>
        <w:pStyle w:val="1"/>
      </w:pPr>
      <w:r>
        <w:br w:type="page"/>
      </w:r>
      <w:bookmarkStart w:id="0" w:name="_Toc114676635"/>
      <w:r>
        <w:lastRenderedPageBreak/>
        <w:t>Введение</w:t>
      </w:r>
      <w:bookmarkEnd w:id="0"/>
    </w:p>
    <w:p w14:paraId="268F553D" w14:textId="77777777" w:rsidR="001F322F" w:rsidRDefault="001F322F" w:rsidP="00C00760">
      <w:pPr>
        <w:jc w:val="both"/>
      </w:pPr>
      <w:r>
        <w:t>Информация, содержащаяся в отчете эмитента, подлежит раскрытию в соответствии с пунктом 4 статьи 30 Федерального закона "О рынке ценных бумаг"</w:t>
      </w:r>
    </w:p>
    <w:p w14:paraId="63C5C419" w14:textId="77777777" w:rsidR="001F322F" w:rsidRDefault="001F322F" w:rsidP="00C00760">
      <w:pPr>
        <w:pStyle w:val="SubHeading"/>
        <w:jc w:val="both"/>
      </w:pPr>
      <w:r>
        <w:t>Основания возникновения у эмитента обязанности осуществлять раскрытие информации в форме отчета эмитента</w:t>
      </w:r>
      <w:r w:rsidR="00F30347">
        <w:t>:</w:t>
      </w:r>
    </w:p>
    <w:p w14:paraId="3500E31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В отношении ценных бумаг эмитента осуществлена регистрация проспекта ценных бумаг</w:t>
      </w:r>
    </w:p>
    <w:p w14:paraId="7E15251F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Эмитент является публичным акционерным обществом</w:t>
      </w:r>
    </w:p>
    <w:p w14:paraId="0C3E1DCF" w14:textId="77777777" w:rsidR="001F322F" w:rsidRDefault="001F322F" w:rsidP="00C00760">
      <w:pPr>
        <w:ind w:left="200"/>
        <w:jc w:val="both"/>
      </w:pPr>
    </w:p>
    <w:p w14:paraId="460A584E" w14:textId="77777777" w:rsidR="001F322F" w:rsidRDefault="001F322F" w:rsidP="00C00760">
      <w:pPr>
        <w:jc w:val="both"/>
      </w:pPr>
      <w:r>
        <w:t>Сведения об отчетности,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14:paraId="57A9B5F3" w14:textId="77777777" w:rsidR="00590B0C" w:rsidRPr="00590B0C" w:rsidRDefault="00590B0C" w:rsidP="00590B0C">
      <w:pPr>
        <w:pStyle w:val="ThinDelim"/>
        <w:jc w:val="both"/>
        <w:rPr>
          <w:b/>
          <w:bCs/>
          <w:i/>
          <w:iCs/>
          <w:sz w:val="20"/>
          <w:szCs w:val="20"/>
        </w:rPr>
      </w:pPr>
      <w:r w:rsidRPr="00590B0C">
        <w:rPr>
          <w:b/>
          <w:bCs/>
          <w:i/>
          <w:iCs/>
          <w:sz w:val="20"/>
          <w:szCs w:val="20"/>
        </w:rPr>
        <w:t xml:space="preserve">В отчёте содержится ссылка на отчетность следующего вида: </w:t>
      </w:r>
    </w:p>
    <w:p w14:paraId="24B61ED2" w14:textId="481E5D3A" w:rsidR="00590B0C" w:rsidRDefault="00590B0C" w:rsidP="00590B0C">
      <w:pPr>
        <w:pStyle w:val="ThinDelim"/>
        <w:jc w:val="both"/>
        <w:rPr>
          <w:b/>
          <w:bCs/>
          <w:i/>
          <w:iCs/>
          <w:sz w:val="20"/>
          <w:szCs w:val="20"/>
        </w:rPr>
      </w:pPr>
      <w:r w:rsidRPr="00590B0C">
        <w:rPr>
          <w:b/>
          <w:bCs/>
          <w:i/>
          <w:iCs/>
          <w:sz w:val="20"/>
          <w:szCs w:val="20"/>
        </w:rPr>
        <w:t>- бухгалтерская</w:t>
      </w:r>
      <w:r w:rsidR="00B87D1C" w:rsidRPr="00B87D1C">
        <w:rPr>
          <w:b/>
          <w:bCs/>
          <w:i/>
          <w:iCs/>
          <w:sz w:val="20"/>
          <w:szCs w:val="20"/>
        </w:rPr>
        <w:t xml:space="preserve"> </w:t>
      </w:r>
      <w:r w:rsidR="00B87D1C">
        <w:rPr>
          <w:b/>
          <w:bCs/>
          <w:i/>
          <w:iCs/>
          <w:sz w:val="20"/>
          <w:szCs w:val="20"/>
        </w:rPr>
        <w:t>(</w:t>
      </w:r>
      <w:r w:rsidR="00B87D1C" w:rsidRPr="00590B0C">
        <w:rPr>
          <w:b/>
          <w:bCs/>
          <w:i/>
          <w:iCs/>
          <w:sz w:val="20"/>
          <w:szCs w:val="20"/>
        </w:rPr>
        <w:t>финансовая</w:t>
      </w:r>
      <w:r w:rsidR="00B87D1C">
        <w:rPr>
          <w:b/>
          <w:bCs/>
          <w:i/>
          <w:iCs/>
          <w:sz w:val="20"/>
          <w:szCs w:val="20"/>
        </w:rPr>
        <w:t>)</w:t>
      </w:r>
      <w:r w:rsidRPr="00590B0C">
        <w:rPr>
          <w:b/>
          <w:bCs/>
          <w:i/>
          <w:iCs/>
          <w:sz w:val="20"/>
          <w:szCs w:val="20"/>
        </w:rPr>
        <w:t xml:space="preserve"> отчетность, на основании которой в отчете эмитента раскрывается информация о финансово-хозяйственной деятельности эмитента</w:t>
      </w:r>
      <w:r>
        <w:rPr>
          <w:b/>
          <w:bCs/>
          <w:i/>
          <w:iCs/>
          <w:sz w:val="20"/>
          <w:szCs w:val="20"/>
        </w:rPr>
        <w:t>.</w:t>
      </w:r>
    </w:p>
    <w:p w14:paraId="4CB43ABC" w14:textId="77777777" w:rsidR="00590B0C" w:rsidRPr="00260AC8" w:rsidRDefault="00590B0C" w:rsidP="00590B0C">
      <w:pPr>
        <w:pStyle w:val="ThinDelim"/>
        <w:jc w:val="both"/>
        <w:rPr>
          <w:b/>
          <w:bCs/>
          <w:i/>
          <w:iCs/>
        </w:rPr>
      </w:pPr>
    </w:p>
    <w:p w14:paraId="30544297" w14:textId="41B3FF85" w:rsidR="00E4537E" w:rsidRPr="00E4537E" w:rsidRDefault="00E4537E" w:rsidP="00E4537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Бухгалтерская </w:t>
      </w:r>
      <w:r w:rsidR="00B87D1C">
        <w:rPr>
          <w:b/>
          <w:bCs/>
          <w:i/>
          <w:iCs/>
        </w:rPr>
        <w:t>(</w:t>
      </w:r>
      <w:r>
        <w:rPr>
          <w:b/>
          <w:bCs/>
          <w:i/>
          <w:iCs/>
        </w:rPr>
        <w:t>финансовая</w:t>
      </w:r>
      <w:r w:rsidR="00B87D1C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отчетность, </w:t>
      </w:r>
      <w:r w:rsidRPr="00E4537E">
        <w:rPr>
          <w:b/>
          <w:bCs/>
          <w:i/>
          <w:iCs/>
        </w:rPr>
        <w:t>на основании которой в настоящем отчете эмитента раскрыта информация о финансово-хозяйственной деятельности эмитента (эмитента и лица, предоставляющего (предоставившего) обеспечение по облигациям эмитента), дает объективное и достоверное представление об активах, обязательствах, финансовом состоянии, прибыли или убытке эмитента (эмитента и лица, предоставляющего (предоставившего) обеспечение по облигациям эмитента). Информация о финансовом состоянии и результатах деятельности эмитента (эмитента и лица, предоставляющего (предоставившего) обеспечение по облигациям эмитента) содержит достоверное представление о деятельности эмитента (эмитента и лица, предоставляющего (предоставившего) обеспечение по облигациям эмитента), а также об основных рисках, связанных с его (их) деятельностью.</w:t>
      </w:r>
    </w:p>
    <w:p w14:paraId="1B5CD823" w14:textId="77777777" w:rsidR="00E4537E" w:rsidRPr="00E4537E" w:rsidRDefault="00E4537E" w:rsidP="00E4537E">
      <w:pPr>
        <w:jc w:val="both"/>
        <w:rPr>
          <w:b/>
          <w:bCs/>
          <w:i/>
          <w:iCs/>
        </w:rPr>
      </w:pPr>
      <w:r w:rsidRPr="00E4537E">
        <w:rPr>
          <w:b/>
          <w:bCs/>
          <w:i/>
          <w:iCs/>
        </w:rPr>
        <w:t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(эмитент и лицо, предоставляющее (предоставившее) обеспечение по облигациям эмитента, осуществляют) основную деятельность, и результатов деятельности эмитента (эмитента и лица, предоставляющего (предоставившего) обеспечение по облигациям эмитента), его (их) планов, вероятности наступления определенных событий и совершения определенных действий.</w:t>
      </w:r>
    </w:p>
    <w:p w14:paraId="53DC841D" w14:textId="77777777" w:rsidR="00E4537E" w:rsidRPr="00E4537E" w:rsidRDefault="00E4537E" w:rsidP="00E4537E">
      <w:pPr>
        <w:jc w:val="both"/>
        <w:rPr>
          <w:b/>
          <w:bCs/>
          <w:i/>
          <w:iCs/>
        </w:rPr>
      </w:pPr>
    </w:p>
    <w:p w14:paraId="1FABF461" w14:textId="71493DB3" w:rsidR="00075C62" w:rsidRDefault="00E4537E" w:rsidP="00E4537E">
      <w:pPr>
        <w:jc w:val="both"/>
        <w:rPr>
          <w:b/>
          <w:bCs/>
          <w:i/>
          <w:iCs/>
        </w:rPr>
      </w:pPr>
      <w:r w:rsidRPr="00E4537E">
        <w:rPr>
          <w:b/>
          <w:bCs/>
          <w:i/>
          <w:iCs/>
        </w:rPr>
        <w:t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(эмитента и лица, предоставляющего (предоставившего) обеспечение по облигациям эмитента)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</w:t>
      </w:r>
    </w:p>
    <w:p w14:paraId="60BA973F" w14:textId="77777777" w:rsidR="00075C62" w:rsidRDefault="00075C62" w:rsidP="00C00760">
      <w:pPr>
        <w:jc w:val="both"/>
      </w:pPr>
    </w:p>
    <w:p w14:paraId="27A4212C" w14:textId="4979CD02" w:rsidR="001F322F" w:rsidRDefault="001F322F" w:rsidP="00C00760">
      <w:pPr>
        <w:jc w:val="both"/>
      </w:pPr>
      <w:r>
        <w:t>Иная информация, которая, по мнению эмитента, будет полезна для заинтересованных лиц при принятии ими экономических решений:</w:t>
      </w:r>
      <w:r>
        <w:br/>
      </w:r>
      <w:r>
        <w:rPr>
          <w:rStyle w:val="Subst"/>
          <w:bCs/>
          <w:iCs/>
        </w:rPr>
        <w:t>Информация, содержащаяся в отчете эмитента, подлежит раскрытию в соответствии с пунктом 4 статьи 30 Федерального закона "О рынке ценных бумаг".</w:t>
      </w:r>
    </w:p>
    <w:p w14:paraId="5E9955B9" w14:textId="77777777" w:rsidR="001F322F" w:rsidRDefault="001F322F">
      <w:pPr>
        <w:pStyle w:val="1"/>
      </w:pPr>
      <w:bookmarkStart w:id="1" w:name="_Toc114676636"/>
      <w:r>
        <w:t>Раздел 1. Управленческий отчет эмитента</w:t>
      </w:r>
      <w:bookmarkEnd w:id="1"/>
    </w:p>
    <w:p w14:paraId="3B7A71A6" w14:textId="77777777" w:rsidR="001F322F" w:rsidRDefault="001F322F" w:rsidP="00C00760">
      <w:pPr>
        <w:pStyle w:val="2"/>
        <w:jc w:val="both"/>
      </w:pPr>
      <w:bookmarkStart w:id="2" w:name="_Toc114676637"/>
      <w:r>
        <w:t>1.1. Общие сведения об эмитенте и его деятельности</w:t>
      </w:r>
      <w:bookmarkEnd w:id="2"/>
    </w:p>
    <w:p w14:paraId="6366C62B" w14:textId="77777777" w:rsidR="001F322F" w:rsidRDefault="001F322F" w:rsidP="00C00760">
      <w:pPr>
        <w:ind w:left="200"/>
        <w:jc w:val="both"/>
      </w:pPr>
      <w:r>
        <w:t>Полное фирменное наименование эмитента:</w:t>
      </w:r>
      <w:r>
        <w:rPr>
          <w:rStyle w:val="Subst"/>
          <w:bCs/>
          <w:iCs/>
        </w:rPr>
        <w:t xml:space="preserve"> Публичное акционерное общество "Европейская Электротехника"</w:t>
      </w:r>
    </w:p>
    <w:p w14:paraId="78CD49CB" w14:textId="77777777" w:rsidR="001F322F" w:rsidRDefault="001F322F" w:rsidP="00C00760">
      <w:pPr>
        <w:ind w:left="200"/>
        <w:jc w:val="both"/>
      </w:pPr>
      <w:r>
        <w:t>Сокращенное фирменное наименование эмитента:</w:t>
      </w:r>
      <w:r>
        <w:rPr>
          <w:rStyle w:val="Subst"/>
          <w:bCs/>
          <w:iCs/>
        </w:rPr>
        <w:t xml:space="preserve"> ПАО "Европейская Электротехника"</w:t>
      </w:r>
    </w:p>
    <w:p w14:paraId="7694D958" w14:textId="77777777" w:rsidR="001F322F" w:rsidRDefault="001F322F" w:rsidP="00C00760">
      <w:pPr>
        <w:ind w:left="200"/>
        <w:jc w:val="both"/>
      </w:pPr>
    </w:p>
    <w:p w14:paraId="4762F4B0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В уставе эмитента зарегистрировано наименование на иностранном языке</w:t>
      </w:r>
    </w:p>
    <w:p w14:paraId="3A51D72F" w14:textId="77777777" w:rsidR="001F322F" w:rsidRDefault="001F322F" w:rsidP="00C00760">
      <w:pPr>
        <w:pStyle w:val="SubHeading"/>
        <w:ind w:left="200"/>
        <w:jc w:val="both"/>
      </w:pPr>
      <w:r>
        <w:t>Наименования эмитента на иностранном языке</w:t>
      </w:r>
    </w:p>
    <w:p w14:paraId="70B8F858" w14:textId="77777777" w:rsidR="001F322F" w:rsidRDefault="001F322F" w:rsidP="00C00760">
      <w:pPr>
        <w:ind w:left="400"/>
        <w:jc w:val="both"/>
      </w:pPr>
      <w:r>
        <w:t>Наименование эмитента на иностранном языке:</w:t>
      </w:r>
      <w:r>
        <w:rPr>
          <w:rStyle w:val="Subst"/>
          <w:bCs/>
          <w:iCs/>
        </w:rPr>
        <w:t xml:space="preserve"> Фирменное наименование эмитента на английском языке - PJSC </w:t>
      </w:r>
      <w:proofErr w:type="spellStart"/>
      <w:r>
        <w:rPr>
          <w:rStyle w:val="Subst"/>
          <w:bCs/>
          <w:iCs/>
        </w:rPr>
        <w:t>Evropeyskaya</w:t>
      </w:r>
      <w:proofErr w:type="spellEnd"/>
      <w:r>
        <w:rPr>
          <w:rStyle w:val="Subst"/>
          <w:bCs/>
          <w:iCs/>
        </w:rPr>
        <w:t xml:space="preserve"> </w:t>
      </w:r>
      <w:proofErr w:type="spellStart"/>
      <w:r>
        <w:rPr>
          <w:rStyle w:val="Subst"/>
          <w:bCs/>
          <w:iCs/>
        </w:rPr>
        <w:t>Elektrotekhnica</w:t>
      </w:r>
      <w:proofErr w:type="spellEnd"/>
      <w:r>
        <w:rPr>
          <w:rStyle w:val="Subst"/>
          <w:bCs/>
          <w:iCs/>
        </w:rPr>
        <w:t>.</w:t>
      </w:r>
    </w:p>
    <w:p w14:paraId="6BD376B7" w14:textId="77777777" w:rsidR="001F322F" w:rsidRDefault="001F322F" w:rsidP="00C00760">
      <w:pPr>
        <w:ind w:left="200"/>
        <w:jc w:val="both"/>
      </w:pPr>
      <w:r>
        <w:lastRenderedPageBreak/>
        <w:t>Место нахождения эмитента:</w:t>
      </w:r>
      <w:r>
        <w:rPr>
          <w:rStyle w:val="Subst"/>
          <w:bCs/>
          <w:iCs/>
        </w:rPr>
        <w:t xml:space="preserve"> город Москва</w:t>
      </w:r>
    </w:p>
    <w:p w14:paraId="355C6D47" w14:textId="77777777" w:rsidR="001A39D7" w:rsidRDefault="001A39D7" w:rsidP="00C00760">
      <w:pPr>
        <w:ind w:left="200"/>
        <w:jc w:val="both"/>
      </w:pPr>
    </w:p>
    <w:p w14:paraId="2A7E4691" w14:textId="69387138" w:rsidR="001F322F" w:rsidRDefault="001F322F" w:rsidP="00C00760">
      <w:pPr>
        <w:ind w:left="200"/>
        <w:jc w:val="both"/>
      </w:pPr>
      <w:r>
        <w:t>Адрес эмитента:</w:t>
      </w:r>
      <w:r>
        <w:rPr>
          <w:rStyle w:val="Subst"/>
          <w:bCs/>
          <w:iCs/>
        </w:rPr>
        <w:t xml:space="preserve"> 129344 Российская Федерация, г. Москва, ул. Лётчика Бабушкина д. 1 корп. корп. 3 оф. этаж 2, пом. IX, комн. 23</w:t>
      </w:r>
    </w:p>
    <w:p w14:paraId="4965EB70" w14:textId="77777777" w:rsidR="00541D37" w:rsidRDefault="00541D37" w:rsidP="00F30347">
      <w:pPr>
        <w:ind w:left="200"/>
        <w:jc w:val="both"/>
      </w:pPr>
    </w:p>
    <w:p w14:paraId="6605FB75" w14:textId="77777777" w:rsidR="001F322F" w:rsidRDefault="001F322F" w:rsidP="00C00760">
      <w:pPr>
        <w:ind w:left="200"/>
        <w:jc w:val="both"/>
      </w:pPr>
      <w:r>
        <w:t>Сведения о способе создания эмитента:</w:t>
      </w:r>
      <w:r>
        <w:br/>
      </w:r>
      <w:r>
        <w:rPr>
          <w:rStyle w:val="Subst"/>
          <w:bCs/>
          <w:iCs/>
        </w:rPr>
        <w:t xml:space="preserve">     Решение об учреждении акционерного общества "Европейская Электротехника" было принято 22.12.2015г. </w:t>
      </w:r>
      <w:r>
        <w:rPr>
          <w:rStyle w:val="Subst"/>
          <w:bCs/>
          <w:iCs/>
        </w:rPr>
        <w:br/>
        <w:t xml:space="preserve">     12 января 2016 г. АО "Европейская Электротехника" было зарегистрировано в Едином государственном реестре юридических лиц за основным государственным регистрационным номером 1167746062703. </w:t>
      </w:r>
      <w:r>
        <w:rPr>
          <w:rStyle w:val="Subst"/>
          <w:bCs/>
          <w:iCs/>
        </w:rPr>
        <w:br/>
        <w:t xml:space="preserve">     Решение о выпуске акций ценных бумаг эмитента и отчет об итогах выпуска ценных бумаг АО "Европейская Электротехника" были зарегистрированы за государственным регистрационным номером (номер выпуска ценных бумаг эмитента): 1-01-83993-Н Центральным банком РФ 02.03.2016г. </w:t>
      </w:r>
      <w:r>
        <w:rPr>
          <w:rStyle w:val="Subst"/>
          <w:bCs/>
          <w:iCs/>
        </w:rPr>
        <w:br/>
        <w:t xml:space="preserve">     Советом директоров АО "Европейская Электротехника" 09.03.2016г. было принято решение об обращении с заявлением о листинге акций эмитента на биржу и об утверждении Проспекта ценных бумаг эмитента. </w:t>
      </w:r>
      <w:r>
        <w:rPr>
          <w:rStyle w:val="Subst"/>
          <w:bCs/>
          <w:iCs/>
        </w:rPr>
        <w:br/>
        <w:t xml:space="preserve">    Проспект ценных бумаг эмитента был зарегистрирован Центральным банком РФ 10.05.2016г. (вступил в силу со дня внесения в Единый государственный реестр юридических лиц сведений о фирменном наименовании эмитента, содержащих указание на то, что эмитент является публичным акционерным обществом). </w:t>
      </w:r>
      <w:r>
        <w:rPr>
          <w:rStyle w:val="Subst"/>
          <w:bCs/>
          <w:iCs/>
        </w:rPr>
        <w:br/>
        <w:t xml:space="preserve">    Государственный регистрационный номер, присвоенный выпуску ценных бумаг Эмитента: 1-01-83993-Н. Дата присвоения: 10.05.2016г.   </w:t>
      </w:r>
      <w:r>
        <w:rPr>
          <w:rStyle w:val="Subst"/>
          <w:bCs/>
          <w:iCs/>
        </w:rPr>
        <w:br/>
        <w:t xml:space="preserve">    03.06.2016 г. внесена запись в ЕГРЮЛ о государственной регистрации изменений в сведения о наименовании эмитента, вносимых в учредительные документы эмитента: Акционерное общество "Европейская Электротехника" было переименовано в Публичное акционерное общество "Европейская Электротехника" (далее по тексту - ПАО "Европейская Электротехника", Общество, Компания, эмитент).</w:t>
      </w:r>
    </w:p>
    <w:p w14:paraId="0E8C9432" w14:textId="77777777" w:rsidR="001F322F" w:rsidRDefault="001F322F" w:rsidP="00C00760">
      <w:pPr>
        <w:ind w:left="200"/>
        <w:jc w:val="both"/>
      </w:pPr>
      <w:r>
        <w:t>Дата создания эмитента:</w:t>
      </w:r>
      <w:r>
        <w:rPr>
          <w:rStyle w:val="Subst"/>
          <w:bCs/>
          <w:iCs/>
        </w:rPr>
        <w:t xml:space="preserve"> 12.01.2016</w:t>
      </w:r>
    </w:p>
    <w:p w14:paraId="421DE9BA" w14:textId="77777777" w:rsidR="001F322F" w:rsidRDefault="001F322F" w:rsidP="00C00760">
      <w:pPr>
        <w:pStyle w:val="SubHeading"/>
        <w:ind w:left="200"/>
        <w:jc w:val="both"/>
      </w:pPr>
      <w:r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14:paraId="109C5AD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Наименования эмитента в течение трех последних лет, предшествующих дате окончания отчетного периода, за который составлен отчет эмитента, не изменялись</w:t>
      </w:r>
    </w:p>
    <w:p w14:paraId="5954BA06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Реорганизации эмитента в течение трех последних лет, предшествующих дате окончания отчетного периода, за который составлен отчет эмитента, не осуществлялись</w:t>
      </w:r>
    </w:p>
    <w:p w14:paraId="22715791" w14:textId="77777777" w:rsidR="001F322F" w:rsidRDefault="001F322F" w:rsidP="00C00760">
      <w:pPr>
        <w:ind w:left="200"/>
        <w:jc w:val="both"/>
      </w:pPr>
      <w:r>
        <w:t>Основной государственный регистрационный номер (ОГРН):</w:t>
      </w:r>
      <w:r>
        <w:rPr>
          <w:rStyle w:val="Subst"/>
          <w:bCs/>
          <w:iCs/>
        </w:rPr>
        <w:t xml:space="preserve"> 1167746062703</w:t>
      </w:r>
    </w:p>
    <w:p w14:paraId="713911EA" w14:textId="77777777" w:rsidR="001F322F" w:rsidRDefault="001F322F">
      <w:pPr>
        <w:ind w:left="200"/>
      </w:pPr>
    </w:p>
    <w:p w14:paraId="35713FB6" w14:textId="77777777" w:rsidR="001F322F" w:rsidRDefault="001F322F">
      <w:pPr>
        <w:ind w:left="200"/>
      </w:pPr>
      <w:r>
        <w:t>ИНН:</w:t>
      </w:r>
      <w:r>
        <w:rPr>
          <w:rStyle w:val="Subst"/>
          <w:bCs/>
          <w:iCs/>
        </w:rPr>
        <w:t xml:space="preserve"> 7716814300</w:t>
      </w:r>
    </w:p>
    <w:p w14:paraId="54A5ECC7" w14:textId="77777777" w:rsidR="001F322F" w:rsidRDefault="001F322F">
      <w:pPr>
        <w:ind w:left="200"/>
      </w:pPr>
    </w:p>
    <w:p w14:paraId="2195C2B7" w14:textId="77777777" w:rsidR="00AC490E" w:rsidRDefault="001F322F" w:rsidP="00850AFE">
      <w:pPr>
        <w:ind w:left="200"/>
        <w:jc w:val="both"/>
        <w:rPr>
          <w:rStyle w:val="Subst"/>
          <w:bCs/>
          <w:iCs/>
        </w:rPr>
      </w:pPr>
      <w:r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эмитента:</w:t>
      </w:r>
      <w:r>
        <w:br/>
      </w:r>
      <w:r>
        <w:rPr>
          <w:rStyle w:val="Subst"/>
          <w:bCs/>
          <w:iCs/>
        </w:rPr>
        <w:t xml:space="preserve">      Эмитент осуществляет свою основную деятельность в ряде отраслей экономики – торговле, машиностроении. Динамичное развитие данных отраслей позволяет получать Эмитенту стабильный доход от своей деятельности. </w:t>
      </w:r>
    </w:p>
    <w:p w14:paraId="7C7968F4" w14:textId="1E84DB6F" w:rsidR="00850AFE" w:rsidRDefault="001F322F" w:rsidP="00850AFE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      Группа Компаний «Европейская Электротехника» предлагает комплексные решения: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в сфере инженерных и технологических систем в промышленности, строительстве, инфраструктуре – оборудование распределения низкого и среднего напряжения, слаботочные системы, системы освещения, промышленного электрообогрева,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оборудование для нефтегазовой, нефтехимической и газохимической промышленности,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инновационные установки для промышленности, энергетики и нефтепереработки.</w:t>
      </w:r>
      <w:r>
        <w:rPr>
          <w:rStyle w:val="Subst"/>
          <w:bCs/>
          <w:iCs/>
        </w:rPr>
        <w:br/>
        <w:t xml:space="preserve">       </w:t>
      </w:r>
    </w:p>
    <w:p w14:paraId="2936E2D2" w14:textId="77777777" w:rsidR="007C5673" w:rsidRDefault="001F322F" w:rsidP="00C00760">
      <w:pPr>
        <w:ind w:left="200" w:firstLine="52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В 202</w:t>
      </w:r>
      <w:r w:rsidR="00783E55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году эмитент и Группа Компаний "Европейская Электротехника" осуществляли следующие виды деятельности: (коды видов экономической деятельности (коды ОКВЭД), которые являются для Группы Компаний эмитента основными): 46.49 - Торговля оптовая прочими бытовыми товарами, 46.4 -Торговля оптовая непродовольственными потребительскими товарами. </w:t>
      </w:r>
      <w:r>
        <w:rPr>
          <w:rStyle w:val="Subst"/>
          <w:bCs/>
          <w:iCs/>
        </w:rPr>
        <w:br/>
        <w:t xml:space="preserve">        Помимо вышеперечисленного, Группа Компаний "Европейская Электротехника" осуществляла финансово-хозяйственную деятельности в других областях, включая следующие:   </w:t>
      </w:r>
    </w:p>
    <w:p w14:paraId="58BC509A" w14:textId="51BF0BDC" w:rsidR="001F322F" w:rsidRDefault="001F322F" w:rsidP="00C00760">
      <w:pPr>
        <w:ind w:left="200" w:firstLine="520"/>
        <w:jc w:val="both"/>
      </w:pPr>
      <w:r>
        <w:rPr>
          <w:rStyle w:val="Subst"/>
          <w:bCs/>
          <w:iCs/>
        </w:rPr>
        <w:lastRenderedPageBreak/>
        <w:t xml:space="preserve">43.21 - Производство электромонтажных работ ; 43.29 Производство прочих строительно-монтажных работ ; 09.10 Предоставление услуг в области добычи нефти и природного газа; 09.10.9 Предоставление прочих услуг в области добычи нефти и природного газа; 28.92 Производство машин и оборудования для добычи полезных ископаемых и строительства; 25.1 Производство строительных металлических конструкций и изделий; 25.11 Производство строительных металлических конструкций, изделий и их частей; 26.30 Производство коммуникационного оборудования; 26.51 Производство инструментов и приборов для измерения, тестирования и навигации; 27.11 Производство электродвигателей, электрогенераторов и трансформаторов; 27.12 Производство электрической распределительной и регулирующей аппаратуры; 27.32 Производство прочих проводов и кабелей для электронного и электрического оборудования; 27.11 Производство электродвигателей, электрогенераторов и трансформаторов; 27.32 Производство прочих проводов и кабелей для электронного и электрического оборудования; 43.21 Производство электромонтажных работ; 46.73.6 Торговля оптовая прочими строительными материалами и изделиями; 46.63 Торговля оптовая машинами и оборудованием для добычи полезных ископаемых и строительства; 46.69.5 Торговля оптовая производственным электротехническим оборудованием, машинами, аппаратурой и материалам; 71.12.12 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безопасности, прочие виды деятельности.  </w:t>
      </w:r>
      <w:r>
        <w:rPr>
          <w:rStyle w:val="Subst"/>
          <w:bCs/>
          <w:iCs/>
        </w:rPr>
        <w:br/>
        <w:t xml:space="preserve">     Эмитент и компании, входящие в Группу Компаний эмитента</w:t>
      </w:r>
      <w:r w:rsidR="006238AE">
        <w:rPr>
          <w:rStyle w:val="Subst"/>
          <w:bCs/>
          <w:iCs/>
        </w:rPr>
        <w:t>,</w:t>
      </w:r>
      <w:r>
        <w:rPr>
          <w:rStyle w:val="Subst"/>
          <w:bCs/>
          <w:iCs/>
        </w:rPr>
        <w:t xml:space="preserve"> ведут основную хозяйственную деятельность на территории Российской Федерации.</w:t>
      </w:r>
    </w:p>
    <w:p w14:paraId="4B6CF671" w14:textId="77777777" w:rsidR="00850AFE" w:rsidRDefault="00850AFE" w:rsidP="00F30347">
      <w:pPr>
        <w:ind w:left="200"/>
        <w:jc w:val="both"/>
      </w:pPr>
    </w:p>
    <w:p w14:paraId="428CC5D5" w14:textId="77777777" w:rsidR="00AC490E" w:rsidRDefault="001F322F" w:rsidP="00C00760">
      <w:pPr>
        <w:ind w:left="200"/>
        <w:jc w:val="both"/>
        <w:rPr>
          <w:rStyle w:val="Subst"/>
          <w:bCs/>
          <w:iCs/>
        </w:rPr>
      </w:pPr>
      <w:r>
        <w:t>Краткая характеристика группы эмитента:</w:t>
      </w:r>
      <w:r>
        <w:br/>
      </w:r>
      <w:r>
        <w:rPr>
          <w:rStyle w:val="Subst"/>
          <w:bCs/>
          <w:iCs/>
        </w:rPr>
        <w:t xml:space="preserve">         В данном Отчете эмитента используется понятие "Группа Компаний эмитента", которое в соответствии с Международными стандартами финансовой отчетности (далее - МСФО) определяется как группа, и включает в себя совокупность организаций "Европейская Электротехника", являющихся связанными сторонами в понимании подпункта (i) пункта 9 Международного стандарта финансовой отчетности (IAS) 24 "Раскрытие информации о связанных сторонах" (введенного в действие на территории Российской Федерации Приказом Минфина России от 28.12.2015 N 217н).   </w:t>
      </w:r>
    </w:p>
    <w:p w14:paraId="74CA232B" w14:textId="77777777" w:rsidR="00AC490E" w:rsidRDefault="00AC490E" w:rsidP="00AC490E">
      <w:pPr>
        <w:pStyle w:val="ThinDelim"/>
        <w:ind w:left="200"/>
        <w:jc w:val="both"/>
        <w:rPr>
          <w:b/>
          <w:bCs/>
          <w:i/>
          <w:iCs/>
          <w:sz w:val="28"/>
          <w:szCs w:val="28"/>
        </w:rPr>
      </w:pPr>
    </w:p>
    <w:p w14:paraId="7AA00D73" w14:textId="16632689" w:rsidR="00AC490E" w:rsidRPr="00AC490E" w:rsidRDefault="00AC490E" w:rsidP="00AC490E">
      <w:pPr>
        <w:pStyle w:val="ThinDeli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0"/>
        <w:jc w:val="both"/>
        <w:rPr>
          <w:b/>
          <w:bCs/>
          <w:i/>
          <w:iCs/>
          <w:sz w:val="20"/>
          <w:szCs w:val="20"/>
        </w:rPr>
      </w:pPr>
      <w:r w:rsidRPr="00AC490E">
        <w:rPr>
          <w:b/>
          <w:bCs/>
          <w:i/>
          <w:iCs/>
          <w:sz w:val="20"/>
          <w:szCs w:val="20"/>
        </w:rPr>
        <w:t xml:space="preserve">Консолидированная финансовая отчетность, на основании которой в отчете эмитента может раскрываться информация о финансово-хозяйственной деятельности эмитента указывается в качестве дополнительной информации. </w:t>
      </w:r>
    </w:p>
    <w:p w14:paraId="6930F281" w14:textId="77777777" w:rsidR="00AC490E" w:rsidRPr="00AC490E" w:rsidRDefault="00AC490E" w:rsidP="00AC490E">
      <w:pPr>
        <w:pStyle w:val="ThinDeli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00"/>
        <w:jc w:val="both"/>
        <w:rPr>
          <w:b/>
          <w:bCs/>
          <w:i/>
          <w:iCs/>
          <w:sz w:val="20"/>
          <w:szCs w:val="20"/>
        </w:rPr>
      </w:pPr>
      <w:r w:rsidRPr="00AC490E">
        <w:rPr>
          <w:b/>
          <w:bCs/>
          <w:i/>
          <w:iCs/>
          <w:sz w:val="20"/>
          <w:szCs w:val="20"/>
        </w:rPr>
        <w:t>Информация о финансово-хозяйственной деятельности эмитента отражает его деятельность в качестве организации, которая вместе с другими организациями в соответствии с МСФО определяется как группа.</w:t>
      </w:r>
    </w:p>
    <w:p w14:paraId="53E86B24" w14:textId="77777777" w:rsidR="00AC490E" w:rsidRDefault="001F322F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       </w:t>
      </w:r>
    </w:p>
    <w:p w14:paraId="0D88A0A2" w14:textId="66F158CC" w:rsidR="000E35D8" w:rsidRPr="00A653E5" w:rsidRDefault="001F322F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 Согласно положениям Федерального закона от 27.07.2010 N 208-ФЗ "О консолидированной финансовой отчетности" (далее - ФЗ о КФО): организации, ценные бумаги которых допущены к организованным торгам путем их включения в котировальный список, обязаны составлять, представлять и раскрывать свою консолидированную финансовую отчетность. Эта обязанность распространяется на названные организации, даже когда они не создают группу в смысле МСФО. </w:t>
      </w:r>
      <w:r>
        <w:rPr>
          <w:rStyle w:val="Subst"/>
          <w:bCs/>
          <w:iCs/>
        </w:rPr>
        <w:br/>
        <w:t xml:space="preserve">        В соответствии с ФЗ о КФО: Под консолидированной финансовой отчетностью понимается систематизированная информация, отражающая финансовое положение, финансовые результаты деятельности и изменения финансового положения организации, которая вместе с другими организациями и (или) иностранными организациями в соответствии с Международными стандартами финансовой отчетности (далее - МСФО) определяется как группа.</w:t>
      </w:r>
      <w:r>
        <w:rPr>
          <w:rStyle w:val="Subst"/>
          <w:bCs/>
          <w:iCs/>
        </w:rPr>
        <w:br/>
        <w:t xml:space="preserve">      Группа Компаний "Европейская Электротехника"  (далее - Группа) - совокупность компаний, которая включает эмитента - ПАО "Европейская Электротехника", а также хозяйственные общества, являющиеся  подконтрольными,  дочерними и зависимыми по отношению к эмитенту, в отношении которых составл</w:t>
      </w:r>
      <w:r w:rsidR="006238AE">
        <w:rPr>
          <w:rStyle w:val="Subst"/>
          <w:bCs/>
          <w:iCs/>
        </w:rPr>
        <w:t>я</w:t>
      </w:r>
      <w:r>
        <w:rPr>
          <w:rStyle w:val="Subst"/>
          <w:bCs/>
          <w:iCs/>
        </w:rPr>
        <w:t>ется консолидированная финансовая отчетность.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77726F">
        <w:rPr>
          <w:rStyle w:val="Subst"/>
          <w:bCs/>
          <w:iCs/>
        </w:rPr>
        <w:t>Основные участники Группы: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       </w:t>
      </w:r>
      <w:r w:rsidRPr="00A653E5">
        <w:rPr>
          <w:rStyle w:val="Subst"/>
          <w:bCs/>
          <w:iCs/>
        </w:rPr>
        <w:t>Публичное акционерное общество "Европейская Электротехника", являющееся головным предприятием Группы компаний "Европейская Электротехника", акции которого торгуются на ПАО "Московская Биржа" (входят в третий котировальный список).</w:t>
      </w:r>
      <w:r w:rsidRPr="00A653E5">
        <w:rPr>
          <w:rStyle w:val="Subst"/>
          <w:bCs/>
          <w:iCs/>
        </w:rPr>
        <w:br/>
        <w:t xml:space="preserve">       Общество с ограниченной ответственностью "Инженерный центр "Европейская Электротехника" (далее по тексту отчета - ООО "ИЦ "Европейская Электротехника"), - подконтрольная эмитенту организация, имеющая для него существенное значение, ОГРН 1087746603340.</w:t>
      </w:r>
      <w:r w:rsidRPr="00A653E5">
        <w:rPr>
          <w:rStyle w:val="Subst"/>
          <w:bCs/>
          <w:iCs/>
        </w:rPr>
        <w:br/>
        <w:t xml:space="preserve">               ПАО "Европейская Электротехника" владеет большинством долей во всех ключевых </w:t>
      </w:r>
      <w:r w:rsidRPr="00A653E5">
        <w:rPr>
          <w:rStyle w:val="Subst"/>
          <w:bCs/>
          <w:iCs/>
        </w:rPr>
        <w:lastRenderedPageBreak/>
        <w:t xml:space="preserve">хозяйственных обществах, обеспечивающих деятельность Группы. </w:t>
      </w:r>
      <w:r w:rsidRPr="00A653E5">
        <w:rPr>
          <w:rStyle w:val="Subst"/>
          <w:bCs/>
          <w:iCs/>
        </w:rPr>
        <w:br/>
        <w:t xml:space="preserve">       </w:t>
      </w:r>
      <w:r w:rsidRPr="0077726F">
        <w:rPr>
          <w:rStyle w:val="Subst"/>
          <w:bCs/>
          <w:iCs/>
        </w:rPr>
        <w:t>ПАО "Европейская Электротехника" непосредственно принадлежит доля в размере 100% в уставном капитале</w:t>
      </w:r>
      <w:r w:rsidR="000E35D8" w:rsidRPr="0077726F">
        <w:rPr>
          <w:rStyle w:val="Subst"/>
          <w:bCs/>
          <w:iCs/>
        </w:rPr>
        <w:t>:</w:t>
      </w:r>
    </w:p>
    <w:p w14:paraId="76278611" w14:textId="35EFB6CA" w:rsidR="000E35D8" w:rsidRPr="00A653E5" w:rsidRDefault="001F322F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</w:t>
      </w:r>
      <w:r w:rsidR="00A653E5">
        <w:rPr>
          <w:rStyle w:val="Subst"/>
          <w:bCs/>
          <w:iCs/>
          <w:lang w:val="ru-RU"/>
        </w:rPr>
        <w:t xml:space="preserve">бщество с ограниченной ответственностью </w:t>
      </w:r>
      <w:r w:rsidRPr="00A653E5">
        <w:rPr>
          <w:rStyle w:val="Subst"/>
          <w:bCs/>
          <w:iCs/>
          <w:lang w:val="ru-RU"/>
        </w:rPr>
        <w:t>"И</w:t>
      </w:r>
      <w:r w:rsidR="00A653E5">
        <w:rPr>
          <w:rStyle w:val="Subst"/>
          <w:bCs/>
          <w:iCs/>
          <w:lang w:val="ru-RU"/>
        </w:rPr>
        <w:t xml:space="preserve">нженерный </w:t>
      </w:r>
      <w:r w:rsidRPr="00A653E5">
        <w:rPr>
          <w:rStyle w:val="Subst"/>
          <w:bCs/>
          <w:iCs/>
          <w:lang w:val="ru-RU"/>
        </w:rPr>
        <w:t>Ц</w:t>
      </w:r>
      <w:r w:rsidR="00A653E5">
        <w:rPr>
          <w:rStyle w:val="Subst"/>
          <w:bCs/>
          <w:iCs/>
          <w:lang w:val="ru-RU"/>
        </w:rPr>
        <w:t>ентр</w:t>
      </w:r>
      <w:r w:rsidRPr="00A653E5">
        <w:rPr>
          <w:rStyle w:val="Subst"/>
          <w:bCs/>
          <w:iCs/>
          <w:lang w:val="ru-RU"/>
        </w:rPr>
        <w:t xml:space="preserve"> "Европейская Электротехника"</w:t>
      </w:r>
      <w:r w:rsidR="000E35D8" w:rsidRPr="00A653E5">
        <w:rPr>
          <w:rStyle w:val="Subst"/>
          <w:bCs/>
          <w:iCs/>
          <w:lang w:val="ru-RU"/>
        </w:rPr>
        <w:t>;</w:t>
      </w:r>
      <w:r w:rsidRPr="00A653E5">
        <w:rPr>
          <w:rStyle w:val="Subst"/>
          <w:bCs/>
          <w:iCs/>
          <w:lang w:val="ru-RU"/>
        </w:rPr>
        <w:t xml:space="preserve"> </w:t>
      </w:r>
    </w:p>
    <w:p w14:paraId="0E82B176" w14:textId="0C1225C8" w:rsidR="000E35D8" w:rsidRPr="00A653E5" w:rsidRDefault="000E35D8" w:rsidP="000E35D8">
      <w:pPr>
        <w:pStyle w:val="a7"/>
        <w:numPr>
          <w:ilvl w:val="0"/>
          <w:numId w:val="9"/>
        </w:numPr>
        <w:jc w:val="both"/>
        <w:rPr>
          <w:b/>
          <w:bCs/>
          <w:i/>
          <w:iCs/>
          <w:lang w:val="ru-RU"/>
        </w:rPr>
      </w:pPr>
      <w:r w:rsidRPr="00A653E5">
        <w:rPr>
          <w:b/>
          <w:bCs/>
          <w:i/>
          <w:iCs/>
          <w:lang w:val="ru-RU"/>
        </w:rPr>
        <w:t>Общество с ограниченной ответственностью «</w:t>
      </w:r>
      <w:bookmarkStart w:id="3" w:name="_Hlk135730406"/>
      <w:r w:rsidRPr="00A653E5">
        <w:rPr>
          <w:b/>
          <w:bCs/>
          <w:i/>
          <w:iCs/>
          <w:lang w:val="ru-RU"/>
        </w:rPr>
        <w:t>Европейская Электротехника Северо-Запад</w:t>
      </w:r>
      <w:bookmarkEnd w:id="3"/>
      <w:r w:rsidRPr="00A653E5">
        <w:rPr>
          <w:b/>
          <w:bCs/>
          <w:i/>
          <w:iCs/>
          <w:lang w:val="ru-RU"/>
        </w:rPr>
        <w:t>»;</w:t>
      </w:r>
    </w:p>
    <w:p w14:paraId="1AF8E82E" w14:textId="4F5FFFF9" w:rsidR="000E35D8" w:rsidRPr="00A653E5" w:rsidRDefault="000E35D8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Общество с ограниченной ответственностью «Европейская Электротехника»;</w:t>
      </w:r>
    </w:p>
    <w:p w14:paraId="2F4024DA" w14:textId="139C54A5" w:rsidR="000E35D8" w:rsidRDefault="000E35D8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Общество с ограниченной ответственностью «Европейская Электротехника Дубна»;</w:t>
      </w:r>
    </w:p>
    <w:p w14:paraId="3C37FF6C" w14:textId="0D7630FE" w:rsidR="0077726F" w:rsidRPr="0077726F" w:rsidRDefault="0077726F" w:rsidP="0077726F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77726F">
        <w:rPr>
          <w:rStyle w:val="Subst"/>
          <w:bCs/>
          <w:iCs/>
          <w:lang w:val="ru-RU"/>
        </w:rPr>
        <w:t xml:space="preserve">Общество с ограниченной ответственностью «Европейская Электротехника </w:t>
      </w:r>
      <w:r>
        <w:rPr>
          <w:rStyle w:val="Subst"/>
          <w:bCs/>
          <w:iCs/>
          <w:lang w:val="ru-RU"/>
        </w:rPr>
        <w:t>Новосибирск</w:t>
      </w:r>
      <w:r w:rsidRPr="0077726F">
        <w:rPr>
          <w:rStyle w:val="Subst"/>
          <w:bCs/>
          <w:iCs/>
          <w:lang w:val="ru-RU"/>
        </w:rPr>
        <w:t>»;</w:t>
      </w:r>
    </w:p>
    <w:p w14:paraId="4B4EAA6D" w14:textId="5F8108DC" w:rsidR="0077726F" w:rsidRPr="0077726F" w:rsidRDefault="0077726F" w:rsidP="0077726F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77726F">
        <w:rPr>
          <w:rStyle w:val="Subst"/>
          <w:bCs/>
          <w:iCs/>
          <w:lang w:val="ru-RU"/>
        </w:rPr>
        <w:t>Общество с ограниченной ответственностью «Европейская Электротехника</w:t>
      </w:r>
      <w:r>
        <w:rPr>
          <w:rStyle w:val="Subst"/>
          <w:bCs/>
          <w:iCs/>
          <w:lang w:val="ru-RU"/>
        </w:rPr>
        <w:t xml:space="preserve"> Поволжье</w:t>
      </w:r>
      <w:r w:rsidRPr="0077726F">
        <w:rPr>
          <w:rStyle w:val="Subst"/>
          <w:bCs/>
          <w:iCs/>
          <w:lang w:val="ru-RU"/>
        </w:rPr>
        <w:t>»;</w:t>
      </w:r>
    </w:p>
    <w:p w14:paraId="23ECE96C" w14:textId="11FB5B33" w:rsidR="0077726F" w:rsidRPr="0077726F" w:rsidRDefault="0077726F" w:rsidP="0077726F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77726F">
        <w:rPr>
          <w:rStyle w:val="Subst"/>
          <w:bCs/>
          <w:iCs/>
          <w:lang w:val="ru-RU"/>
        </w:rPr>
        <w:t xml:space="preserve">Общество с ограниченной ответственностью «Европейская Электротехника </w:t>
      </w:r>
      <w:r>
        <w:rPr>
          <w:rStyle w:val="Subst"/>
          <w:bCs/>
          <w:iCs/>
          <w:lang w:val="ru-RU"/>
        </w:rPr>
        <w:t>Самара</w:t>
      </w:r>
      <w:r w:rsidRPr="0077726F">
        <w:rPr>
          <w:rStyle w:val="Subst"/>
          <w:bCs/>
          <w:iCs/>
          <w:lang w:val="ru-RU"/>
        </w:rPr>
        <w:t>»;</w:t>
      </w:r>
    </w:p>
    <w:p w14:paraId="2CABF69B" w14:textId="7AA2A215" w:rsidR="0077726F" w:rsidRPr="0077726F" w:rsidRDefault="0077726F" w:rsidP="0077726F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77726F">
        <w:rPr>
          <w:rStyle w:val="Subst"/>
          <w:bCs/>
          <w:iCs/>
          <w:lang w:val="ru-RU"/>
        </w:rPr>
        <w:t xml:space="preserve">Общество с ограниченной ответственностью «Европейская Электротехника </w:t>
      </w:r>
      <w:r>
        <w:rPr>
          <w:rStyle w:val="Subst"/>
          <w:bCs/>
          <w:iCs/>
          <w:lang w:val="ru-RU"/>
        </w:rPr>
        <w:t>Уфа</w:t>
      </w:r>
      <w:r w:rsidRPr="0077726F">
        <w:rPr>
          <w:rStyle w:val="Subst"/>
          <w:bCs/>
          <w:iCs/>
          <w:lang w:val="ru-RU"/>
        </w:rPr>
        <w:t>»;</w:t>
      </w:r>
    </w:p>
    <w:p w14:paraId="2E37265E" w14:textId="01E6CE3D" w:rsidR="001F322F" w:rsidRPr="00A653E5" w:rsidRDefault="001F322F" w:rsidP="000E35D8">
      <w:pPr>
        <w:pStyle w:val="a7"/>
        <w:ind w:left="560"/>
        <w:jc w:val="both"/>
        <w:rPr>
          <w:lang w:val="ru-RU"/>
        </w:rPr>
      </w:pPr>
      <w:r w:rsidRPr="00A653E5">
        <w:rPr>
          <w:rStyle w:val="Subst"/>
          <w:bCs/>
          <w:iCs/>
          <w:lang w:val="ru-RU"/>
        </w:rPr>
        <w:t>а также, прямо или косвенно, от 95% до 100% долей в уставных капиталах организаций, входящих в Группу "Европейская Электротехника".</w:t>
      </w:r>
      <w:r w:rsidRPr="00A653E5">
        <w:rPr>
          <w:rStyle w:val="Subst"/>
          <w:bCs/>
          <w:iCs/>
          <w:lang w:val="ru-RU"/>
        </w:rPr>
        <w:br/>
        <w:t xml:space="preserve">       Поскольку все организации, входящие в Группу "Европейская Электротехника", учреждены на те</w:t>
      </w:r>
      <w:r w:rsidR="006238AE" w:rsidRPr="00A653E5">
        <w:rPr>
          <w:rStyle w:val="Subst"/>
          <w:bCs/>
          <w:iCs/>
          <w:lang w:val="ru-RU"/>
        </w:rPr>
        <w:t>р</w:t>
      </w:r>
      <w:r w:rsidRPr="00A653E5">
        <w:rPr>
          <w:rStyle w:val="Subst"/>
          <w:bCs/>
          <w:iCs/>
          <w:lang w:val="ru-RU"/>
        </w:rPr>
        <w:t>ритории Российской Федерации, в  соответствии с п. 1. ст. 1202 ГК РФ, личными законами юридических лиц, входящих в Групп</w:t>
      </w:r>
      <w:r w:rsidR="0065446D" w:rsidRPr="00A653E5">
        <w:rPr>
          <w:rStyle w:val="Subst"/>
          <w:bCs/>
          <w:iCs/>
          <w:lang w:val="ru-RU"/>
        </w:rPr>
        <w:t>у "Европейская Электротехника"</w:t>
      </w:r>
      <w:r w:rsidRPr="00A653E5">
        <w:rPr>
          <w:rStyle w:val="Subst"/>
          <w:bCs/>
          <w:iCs/>
          <w:lang w:val="ru-RU"/>
        </w:rPr>
        <w:t>, является право Российской Федерации</w:t>
      </w:r>
      <w:r w:rsidR="0065446D" w:rsidRPr="00A653E5">
        <w:rPr>
          <w:rStyle w:val="Subst"/>
          <w:bCs/>
          <w:iCs/>
          <w:lang w:val="ru-RU"/>
        </w:rPr>
        <w:t xml:space="preserve"> - </w:t>
      </w:r>
      <w:r w:rsidRPr="00A653E5">
        <w:rPr>
          <w:rStyle w:val="Subst"/>
          <w:bCs/>
          <w:iCs/>
          <w:lang w:val="ru-RU"/>
        </w:rPr>
        <w:t xml:space="preserve">  право страны, где учрежден</w:t>
      </w:r>
      <w:r w:rsidR="0065446D" w:rsidRPr="00A653E5">
        <w:rPr>
          <w:rStyle w:val="Subst"/>
          <w:bCs/>
          <w:iCs/>
          <w:lang w:val="ru-RU"/>
        </w:rPr>
        <w:t>ы</w:t>
      </w:r>
      <w:r w:rsidRPr="00A653E5">
        <w:rPr>
          <w:rStyle w:val="Subst"/>
          <w:bCs/>
          <w:iCs/>
          <w:lang w:val="ru-RU"/>
        </w:rPr>
        <w:t xml:space="preserve"> юридическ</w:t>
      </w:r>
      <w:r w:rsidR="0065446D" w:rsidRPr="00A653E5">
        <w:rPr>
          <w:rStyle w:val="Subst"/>
          <w:bCs/>
          <w:iCs/>
          <w:lang w:val="ru-RU"/>
        </w:rPr>
        <w:t>ие</w:t>
      </w:r>
      <w:r w:rsidRPr="00A653E5">
        <w:rPr>
          <w:rStyle w:val="Subst"/>
          <w:bCs/>
          <w:iCs/>
          <w:lang w:val="ru-RU"/>
        </w:rPr>
        <w:t xml:space="preserve"> лиц</w:t>
      </w:r>
      <w:r w:rsidR="0065446D" w:rsidRPr="00A653E5">
        <w:rPr>
          <w:rStyle w:val="Subst"/>
          <w:bCs/>
          <w:iCs/>
          <w:lang w:val="ru-RU"/>
        </w:rPr>
        <w:t>а</w:t>
      </w:r>
      <w:r w:rsidRPr="00A653E5">
        <w:rPr>
          <w:rStyle w:val="Subst"/>
          <w:bCs/>
          <w:iCs/>
          <w:lang w:val="ru-RU"/>
        </w:rPr>
        <w:t>.</w:t>
      </w:r>
    </w:p>
    <w:p w14:paraId="14C7AB69" w14:textId="4F7AC235" w:rsidR="001F322F" w:rsidRDefault="001F322F" w:rsidP="00C00760">
      <w:pPr>
        <w:ind w:left="200"/>
        <w:jc w:val="both"/>
      </w:pPr>
      <w:r w:rsidRPr="00A653E5">
        <w:t>Общее число организаций, составляющих группу эмитента:</w:t>
      </w:r>
      <w:r w:rsidRPr="00A653E5">
        <w:rPr>
          <w:rStyle w:val="Subst"/>
          <w:bCs/>
          <w:iCs/>
        </w:rPr>
        <w:t xml:space="preserve"> </w:t>
      </w:r>
      <w:r w:rsidR="00BA73D6">
        <w:rPr>
          <w:rStyle w:val="Subst"/>
          <w:bCs/>
          <w:iCs/>
        </w:rPr>
        <w:t>11</w:t>
      </w:r>
    </w:p>
    <w:p w14:paraId="4B0784A8" w14:textId="77777777" w:rsidR="001F322F" w:rsidRDefault="001F322F" w:rsidP="00C00760">
      <w:pPr>
        <w:ind w:left="200"/>
        <w:jc w:val="both"/>
      </w:pPr>
      <w:r>
        <w:t>Информация о личных законах организаций, входящих в группу эмитента:</w:t>
      </w:r>
    </w:p>
    <w:p w14:paraId="7A78ECA1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Не применимо в связи с тем, что в группу эмитента не входят организации – нерезиденты.</w:t>
      </w:r>
    </w:p>
    <w:p w14:paraId="0C1AE742" w14:textId="77777777" w:rsidR="001F322F" w:rsidRDefault="001F322F" w:rsidP="00C00760">
      <w:pPr>
        <w:pStyle w:val="SubHeading"/>
        <w:ind w:left="200"/>
        <w:jc w:val="both"/>
      </w:pPr>
      <w:r>
        <w:t>Иные ограничения, связанные с участием в уставном капитале эмитента, установленные его уставом</w:t>
      </w:r>
    </w:p>
    <w:p w14:paraId="7F2691BC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Ограничений на участие в уставном капитале эмитента нет</w:t>
      </w:r>
    </w:p>
    <w:p w14:paraId="05B1D36F" w14:textId="77777777" w:rsidR="001F322F" w:rsidRDefault="001F322F" w:rsidP="00F30347">
      <w:pPr>
        <w:ind w:left="200"/>
        <w:jc w:val="both"/>
      </w:pPr>
      <w:r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  <w:r w:rsidR="008B266D">
        <w:t>:</w:t>
      </w:r>
    </w:p>
    <w:p w14:paraId="1208FFCD" w14:textId="77777777" w:rsidR="0068484C" w:rsidRDefault="008B266D" w:rsidP="008B266D">
      <w:pPr>
        <w:ind w:left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68484C" w:rsidRPr="00C00760">
        <w:rPr>
          <w:b/>
          <w:bCs/>
          <w:i/>
          <w:iCs/>
        </w:rPr>
        <w:t>Отсутствует</w:t>
      </w:r>
    </w:p>
    <w:p w14:paraId="7A79EE74" w14:textId="77777777" w:rsidR="001F322F" w:rsidRDefault="001F322F">
      <w:pPr>
        <w:pStyle w:val="2"/>
      </w:pPr>
      <w:bookmarkStart w:id="4" w:name="_Toc114676638"/>
      <w:r w:rsidRPr="007C5673">
        <w:t>1.2. Сведения о положении эмитента в отрасли</w:t>
      </w:r>
      <w:bookmarkEnd w:id="4"/>
    </w:p>
    <w:tbl>
      <w:tblPr>
        <w:tblW w:w="1077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1"/>
      </w:tblGrid>
      <w:tr w:rsidR="006D5F75" w:rsidRPr="006D5F75" w14:paraId="65514833" w14:textId="77777777" w:rsidTr="005658C9">
        <w:trPr>
          <w:trHeight w:val="229"/>
        </w:trPr>
        <w:tc>
          <w:tcPr>
            <w:tcW w:w="10771" w:type="dxa"/>
          </w:tcPr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82082B" w14:paraId="730498A6" w14:textId="77777777" w:rsidTr="0082082B">
              <w:trPr>
                <w:trHeight w:val="262"/>
              </w:trPr>
              <w:tc>
                <w:tcPr>
                  <w:tcW w:w="96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71CB2" w14:textId="02AE5D3A" w:rsidR="0082082B" w:rsidRDefault="0082082B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</w:pPr>
                  <w:bookmarkStart w:id="5" w:name="_Toc114676639"/>
                  <w:r w:rsidRPr="0082082B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 xml:space="preserve">Эмитент осуществляет свою основную деятельность в ряде отраслей экономики – торговле, машиностроении, энергоснабжении. Динамичное развитие данных отраслей позволяет получать эмитенту стабильный доход от своей деятельности. Рынок электроснабжения является одним из стратегически важных направлений развития, поскольку обеспечивает ключевые отрасли российской экономики современными энергосберегающими решениями и технологиями, отвечающими мировым стандартам качества. Рынки электроснабжения, машиностроения и торговых отношений в 2023 году переживали этапы кардинальной перестройки –сложившаяся макроэкономическая ситуация оказывает сильное влияние на участников рынка, в том числе и на компании, работающие в областях электроэнергетики, также на деятельность группы оказал эффект внешних экономических санкций. Импортозамещение и перестройка логистических цепочек, начавшиеся в 2022 – одни из ключевых трендов российской экономики, продолжили свое развитие в </w:t>
                  </w:r>
                  <w:r w:rsidR="006618E5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>отчетном</w:t>
                  </w:r>
                  <w:r w:rsidRPr="0082082B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 xml:space="preserve"> году. В 2023 год</w:t>
                  </w:r>
                  <w:r w:rsidR="006618E5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>у</w:t>
                  </w:r>
                  <w:r w:rsidRPr="0082082B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 xml:space="preserve"> продолжились инициативы промышленных предприятий в области электроснабжения, акции которых торгуются на бирже, в стремлении преобразоваться в современных технологических провайдеров, охватить новые виды активов и рынков. Существенной частью стратегий является внедрение новых технологий, обеспечивающих соблюдение ESG-принципов. Фокус на импортозамещение и тенденции электрификации, цифровизации, роботизации, которые наравне с государством задают крупнейшие игроки энергетического, нефтегазового и нефтехимического секторов российской экономики, обеспечивают эмитенту перспективу дальнейшего успешного развития, роста и расширения собственного производства и освоения новых направлений деятельности. В целом, результаты деятельности Компании </w:t>
                  </w:r>
                  <w:r w:rsidR="00A73F70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>за</w:t>
                  </w:r>
                  <w:r w:rsidRPr="0082082B">
                    <w:rPr>
                      <w:b/>
                      <w:bCs/>
                      <w:i/>
                      <w:iCs/>
                      <w:color w:val="3A393B"/>
                      <w:sz w:val="22"/>
                      <w:szCs w:val="22"/>
                    </w:rPr>
                    <w:t xml:space="preserve"> 2023 год соответствовали тенденциям развития отрасли. Эмитент оценивает общие результаты деятельности Эмитента в отрасли за 2023 года как удовлетворительные. Эмитент считает, что основные направления его деятельности соответствовали тенденциям развития отрасли в отчетный период. </w:t>
                  </w:r>
                </w:p>
              </w:tc>
            </w:tr>
          </w:tbl>
          <w:p w14:paraId="2E8D16CF" w14:textId="77777777" w:rsidR="00F303E1" w:rsidRDefault="0082082B" w:rsidP="006D5F75">
            <w:pPr>
              <w:widowControl/>
              <w:spacing w:before="0" w:after="0" w:line="20" w:lineRule="atLeast"/>
              <w:jc w:val="both"/>
              <w:rPr>
                <w:b/>
                <w:bCs/>
                <w:i/>
                <w:iCs/>
                <w:color w:val="3A393B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 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>В 202</w:t>
            </w:r>
            <w:r>
              <w:rPr>
                <w:b/>
                <w:bCs/>
                <w:i/>
                <w:iCs/>
                <w:color w:val="3A393B"/>
                <w:sz w:val="22"/>
                <w:szCs w:val="22"/>
              </w:rPr>
              <w:t>3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году группа </w:t>
            </w:r>
            <w:r>
              <w:rPr>
                <w:b/>
                <w:bCs/>
                <w:i/>
                <w:iCs/>
                <w:color w:val="3A393B"/>
                <w:sz w:val="22"/>
                <w:szCs w:val="22"/>
              </w:rPr>
              <w:t>Э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>митента продолжала осуществлять деятельность по двум</w:t>
            </w:r>
            <w:r w:rsidR="00F303E1"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основным</w:t>
            </w:r>
            <w:r w:rsid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</w:t>
            </w:r>
          </w:p>
          <w:p w14:paraId="39E6BD90" w14:textId="49A92983" w:rsidR="006D5F75" w:rsidRPr="006D5F75" w:rsidRDefault="00F303E1" w:rsidP="006D5F75">
            <w:pPr>
              <w:widowControl/>
              <w:spacing w:before="0" w:after="0" w:line="20" w:lineRule="atLeast"/>
              <w:jc w:val="both"/>
              <w:rPr>
                <w:b/>
                <w:bCs/>
                <w:i/>
                <w:iCs/>
                <w:color w:val="3A393B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 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>направлениям,</w:t>
            </w:r>
            <w:r w:rsidR="0082082B"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в соответствии с утвержденной стратегией развития: </w:t>
            </w:r>
          </w:p>
          <w:p w14:paraId="64031534" w14:textId="540C671B" w:rsidR="006D5F75" w:rsidRPr="006D5F75" w:rsidRDefault="0082082B" w:rsidP="006D5F75">
            <w:pPr>
              <w:widowControl/>
              <w:spacing w:before="0" w:after="0" w:line="20" w:lineRule="atLeast"/>
              <w:jc w:val="both"/>
              <w:rPr>
                <w:color w:val="3A393B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3A393B"/>
                <w:sz w:val="22"/>
                <w:szCs w:val="22"/>
              </w:rPr>
              <w:t xml:space="preserve">  </w:t>
            </w:r>
            <w:r w:rsidR="006D5F75" w:rsidRPr="006D5F75">
              <w:rPr>
                <w:b/>
                <w:bCs/>
                <w:i/>
                <w:iCs/>
                <w:color w:val="3A393B"/>
                <w:sz w:val="22"/>
                <w:szCs w:val="22"/>
              </w:rPr>
              <w:t>Инженерные системы» и «Технологические системы»</w:t>
            </w:r>
          </w:p>
        </w:tc>
      </w:tr>
      <w:tr w:rsidR="006D5F75" w:rsidRPr="006D5F75" w14:paraId="47B80217" w14:textId="77777777" w:rsidTr="005658C9">
        <w:trPr>
          <w:trHeight w:val="121"/>
        </w:trPr>
        <w:tc>
          <w:tcPr>
            <w:tcW w:w="10771" w:type="dxa"/>
          </w:tcPr>
          <w:p w14:paraId="351F13A0" w14:textId="77777777" w:rsidR="006D5F75" w:rsidRDefault="006D5F75" w:rsidP="006D5F75">
            <w:pPr>
              <w:widowControl/>
              <w:spacing w:before="0" w:after="0" w:line="20" w:lineRule="atLeast"/>
              <w:jc w:val="both"/>
              <w:rPr>
                <w:color w:val="3A393B"/>
                <w:sz w:val="24"/>
                <w:szCs w:val="24"/>
              </w:rPr>
            </w:pPr>
          </w:p>
          <w:p w14:paraId="7A4BC456" w14:textId="6754A3DC" w:rsidR="007C5673" w:rsidRPr="006D5F75" w:rsidRDefault="007C5673" w:rsidP="006D5F75">
            <w:pPr>
              <w:widowControl/>
              <w:spacing w:before="0" w:after="0" w:line="20" w:lineRule="atLeast"/>
              <w:jc w:val="both"/>
              <w:rPr>
                <w:color w:val="3A393B"/>
                <w:sz w:val="24"/>
                <w:szCs w:val="24"/>
              </w:rPr>
            </w:pPr>
          </w:p>
        </w:tc>
      </w:tr>
      <w:tr w:rsidR="006D5F75" w:rsidRPr="006D5F75" w14:paraId="25737EBB" w14:textId="77777777" w:rsidTr="005658C9">
        <w:trPr>
          <w:trHeight w:val="337"/>
        </w:trPr>
        <w:tc>
          <w:tcPr>
            <w:tcW w:w="10771" w:type="dxa"/>
          </w:tcPr>
          <w:p w14:paraId="3BDCECC1" w14:textId="77777777" w:rsidR="006D5F75" w:rsidRPr="006D5F75" w:rsidRDefault="006D5F75" w:rsidP="006D5F75">
            <w:pPr>
              <w:widowControl/>
              <w:spacing w:before="0" w:after="0" w:line="20" w:lineRule="atLeast"/>
              <w:rPr>
                <w:color w:val="000000"/>
                <w:sz w:val="24"/>
                <w:szCs w:val="24"/>
              </w:rPr>
            </w:pPr>
          </w:p>
        </w:tc>
      </w:tr>
      <w:tr w:rsidR="006D5F75" w:rsidRPr="006D5F75" w14:paraId="11B51C6A" w14:textId="77777777" w:rsidTr="005658C9">
        <w:trPr>
          <w:trHeight w:val="121"/>
        </w:trPr>
        <w:tc>
          <w:tcPr>
            <w:tcW w:w="10771" w:type="dxa"/>
          </w:tcPr>
          <w:tbl>
            <w:tblPr>
              <w:tblStyle w:val="12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3543"/>
              <w:gridCol w:w="4536"/>
            </w:tblGrid>
            <w:tr w:rsidR="006D5F75" w:rsidRPr="006D5F75" w14:paraId="28666609" w14:textId="77777777" w:rsidTr="005658C9">
              <w:trPr>
                <w:trHeight w:val="272"/>
              </w:trPr>
              <w:tc>
                <w:tcPr>
                  <w:tcW w:w="1555" w:type="dxa"/>
                </w:tcPr>
                <w:p w14:paraId="5AD1A4DF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3543" w:type="dxa"/>
                </w:tcPr>
                <w:p w14:paraId="37AEF027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Инженерные системы</w:t>
                  </w:r>
                </w:p>
              </w:tc>
              <w:tc>
                <w:tcPr>
                  <w:tcW w:w="4536" w:type="dxa"/>
                </w:tcPr>
                <w:p w14:paraId="4D3FECA5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Технологические системы</w:t>
                  </w:r>
                </w:p>
              </w:tc>
            </w:tr>
            <w:tr w:rsidR="006D5F75" w:rsidRPr="006D5F75" w14:paraId="43CE0407" w14:textId="77777777" w:rsidTr="005658C9">
              <w:trPr>
                <w:trHeight w:val="278"/>
              </w:trPr>
              <w:tc>
                <w:tcPr>
                  <w:tcW w:w="1555" w:type="dxa"/>
                </w:tcPr>
                <w:p w14:paraId="7B6536EA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</w:rPr>
                    <w:t>Функционал</w:t>
                  </w:r>
                </w:p>
              </w:tc>
              <w:tc>
                <w:tcPr>
                  <w:tcW w:w="3543" w:type="dxa"/>
                </w:tcPr>
                <w:p w14:paraId="74F8B26E" w14:textId="77777777" w:rsidR="006D5F75" w:rsidRPr="006D5F75" w:rsidRDefault="006D5F75" w:rsidP="006D5F75">
                  <w:pPr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6D5F75">
                    <w:rPr>
                      <w:b/>
                      <w:bCs/>
                      <w:i/>
                      <w:iCs/>
                    </w:rPr>
                    <w:t>Оказание комплексных услуг по созданию систем энерго- и электроснабжения, электроосвещения и слаботочных систем на объектах любого назначения, а также систем промышленного электрообогрева</w:t>
                  </w:r>
                </w:p>
              </w:tc>
              <w:tc>
                <w:tcPr>
                  <w:tcW w:w="4536" w:type="dxa"/>
                </w:tcPr>
                <w:p w14:paraId="03E216E2" w14:textId="77777777" w:rsidR="006D5F75" w:rsidRPr="006D5F75" w:rsidRDefault="006D5F75" w:rsidP="006D5F75">
                  <w:pPr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</w:rPr>
                  </w:pPr>
                  <w:r w:rsidRPr="006D5F75">
                    <w:rPr>
                      <w:b/>
                      <w:bCs/>
                      <w:i/>
                      <w:iCs/>
                    </w:rPr>
                    <w:t>Проектирование, разработка, изготовление и поставка высокоэффективного современного блочного оборудования для нефтегазодобывающих, нефтегазоперерабатывающих и нефтехимических предприятий</w:t>
                  </w:r>
                </w:p>
                <w:p w14:paraId="13948564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</w:tr>
            <w:tr w:rsidR="006D5F75" w:rsidRPr="006D5F75" w14:paraId="22C3285A" w14:textId="77777777" w:rsidTr="005658C9">
              <w:trPr>
                <w:trHeight w:val="272"/>
              </w:trPr>
              <w:tc>
                <w:tcPr>
                  <w:tcW w:w="1555" w:type="dxa"/>
                </w:tcPr>
                <w:p w14:paraId="517D4AF2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Продукция и услуги</w:t>
                  </w:r>
                </w:p>
              </w:tc>
              <w:tc>
                <w:tcPr>
                  <w:tcW w:w="3543" w:type="dxa"/>
                </w:tcPr>
                <w:p w14:paraId="4EB10DEA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силовое электрооборудование;</w:t>
                  </w:r>
                </w:p>
                <w:p w14:paraId="796FA857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системы электроосвещения;</w:t>
                  </w:r>
                </w:p>
                <w:p w14:paraId="4B9A05BE" w14:textId="75409788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кабельно-проводниковая продукция;</w:t>
                  </w:r>
                </w:p>
                <w:p w14:paraId="6EDB38D7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шинопроводы;</w:t>
                  </w:r>
                </w:p>
                <w:p w14:paraId="6B2082BE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электрощитовое оборудование;</w:t>
                  </w:r>
                </w:p>
                <w:p w14:paraId="5944AFED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кабеленесущие системы (КНС);</w:t>
                  </w:r>
                </w:p>
                <w:p w14:paraId="3B1E0F82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оборудование и материалы для систем СКС, автоматизации и других слаботочных систем;</w:t>
                  </w:r>
                </w:p>
                <w:p w14:paraId="0B45C419" w14:textId="55644FB5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</w:t>
                  </w:r>
                  <w:r>
                    <w:rPr>
                      <w:b/>
                      <w:bCs/>
                      <w:i/>
                      <w:iCs/>
                      <w:color w:val="000000"/>
                    </w:rPr>
                    <w:t xml:space="preserve"> </w:t>
                  </w: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взрывозащищенное оборудование;</w:t>
                  </w:r>
                </w:p>
                <w:p w14:paraId="0E80ACB5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системы электрообогрева;</w:t>
                  </w:r>
                </w:p>
                <w:p w14:paraId="796E4303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 xml:space="preserve">- электромонтажные и </w:t>
                  </w:r>
                  <w:proofErr w:type="spellStart"/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электроустановочные</w:t>
                  </w:r>
                  <w:proofErr w:type="spellEnd"/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 xml:space="preserve"> изделия </w:t>
                  </w:r>
                </w:p>
                <w:p w14:paraId="160DD130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системы молниезащиты;</w:t>
                  </w:r>
                </w:p>
                <w:p w14:paraId="2B1EE519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электрокомплектующие для гражданского строительства</w:t>
                  </w:r>
                </w:p>
                <w:p w14:paraId="5B47AE92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  <w:p w14:paraId="6801039C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</w:p>
              </w:tc>
              <w:tc>
                <w:tcPr>
                  <w:tcW w:w="4536" w:type="dxa"/>
                </w:tcPr>
                <w:p w14:paraId="09F45915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Оборудование для нефтегазовой и нефтехимической промышленности:</w:t>
                  </w:r>
                </w:p>
                <w:p w14:paraId="7E0A3332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дожимные насосные станции;</w:t>
                  </w:r>
                </w:p>
                <w:p w14:paraId="685B0AAF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 xml:space="preserve">- установки подготовки нефти и газа в блочно- модульном и контейнерном исполнении; </w:t>
                  </w:r>
                </w:p>
                <w:p w14:paraId="07B5CFCB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передвижные комплексы для исследования и освоения скважин;</w:t>
                  </w:r>
                </w:p>
                <w:p w14:paraId="64F147A8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факельные установки;</w:t>
                  </w:r>
                </w:p>
                <w:p w14:paraId="1756D89E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газосепарационные установки, а также отдельные аппараты и узлы</w:t>
                  </w:r>
                </w:p>
                <w:p w14:paraId="79C0DE0B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Инновационные установки для энергетики, промышленности и нефтепереработки:</w:t>
                  </w:r>
                </w:p>
                <w:p w14:paraId="7713321F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блок повышения октанового числа бензина;</w:t>
                  </w:r>
                </w:p>
                <w:p w14:paraId="3676BF48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блок обессеривания мазута;</w:t>
                  </w:r>
                </w:p>
                <w:p w14:paraId="0494F5EA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комплекс по глубокой переработке мазута;</w:t>
                  </w:r>
                </w:p>
                <w:p w14:paraId="61AAD3CB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блок подготовки топочного мазута для энергетических и водогрейных котлов и печей промышленного назначения;</w:t>
                  </w:r>
                </w:p>
                <w:p w14:paraId="718BFF04" w14:textId="77777777" w:rsidR="006D5F75" w:rsidRPr="006D5F75" w:rsidRDefault="006D5F75" w:rsidP="006D5F75">
                  <w:pPr>
                    <w:widowControl/>
                    <w:spacing w:before="0" w:after="0" w:line="20" w:lineRule="atLeast"/>
                    <w:jc w:val="both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6D5F75">
                    <w:rPr>
                      <w:b/>
                      <w:bCs/>
                      <w:i/>
                      <w:iCs/>
                      <w:color w:val="000000"/>
                    </w:rPr>
                    <w:t>- установка подготовки нефти к переработке.</w:t>
                  </w:r>
                </w:p>
              </w:tc>
            </w:tr>
          </w:tbl>
          <w:p w14:paraId="33EFCDC0" w14:textId="77777777" w:rsidR="006D5F75" w:rsidRPr="006D5F75" w:rsidRDefault="006D5F75" w:rsidP="006D5F75">
            <w:pPr>
              <w:widowControl/>
              <w:spacing w:before="0" w:after="0" w:line="20" w:lineRule="atLeast"/>
              <w:rPr>
                <w:color w:val="000000"/>
                <w:sz w:val="24"/>
                <w:szCs w:val="24"/>
              </w:rPr>
            </w:pPr>
          </w:p>
        </w:tc>
      </w:tr>
    </w:tbl>
    <w:p w14:paraId="78BB9A40" w14:textId="036B42A4" w:rsidR="00A73F70" w:rsidRDefault="00A73F70" w:rsidP="00556805">
      <w:pPr>
        <w:pStyle w:val="2"/>
        <w:jc w:val="both"/>
        <w:rPr>
          <w:i/>
          <w:iCs/>
          <w:color w:val="232438"/>
          <w:shd w:val="clear" w:color="auto" w:fill="FFFFFF"/>
        </w:rPr>
      </w:pPr>
      <w:r w:rsidRPr="0082082B">
        <w:rPr>
          <w:i/>
          <w:iCs/>
          <w:color w:val="3A393B"/>
        </w:rPr>
        <w:t>Позитивные результаты деятельности Общества, несмотря на ограничения, связанные с введением экономических санкций, обусловлены благоприятной ситуацией конъюнктуры рынка в 2023 год</w:t>
      </w:r>
      <w:r>
        <w:rPr>
          <w:b w:val="0"/>
          <w:bCs w:val="0"/>
          <w:i/>
          <w:iCs/>
          <w:color w:val="3A393B"/>
        </w:rPr>
        <w:t>у</w:t>
      </w:r>
      <w:r w:rsidRPr="0082082B">
        <w:rPr>
          <w:i/>
          <w:iCs/>
          <w:color w:val="3A393B"/>
        </w:rPr>
        <w:t xml:space="preserve">, которая способствовала развитию Эмитента и его группы. Ежегодно возрастает доля выручки, получаемой Группой компаний «Европейская Электротехника» от собственного производства технологических и инженерных систем. Вывод на полную мощность ряда производственных площадок ( собственного машиностроительного завода, разрабатывающего, проектирующего и производящего оборудование для нефтегазовой, нефтехимической и газохимической промышленности, производства электрощитового оборудования до 1 </w:t>
      </w:r>
      <w:proofErr w:type="spellStart"/>
      <w:r w:rsidRPr="0082082B">
        <w:rPr>
          <w:i/>
          <w:iCs/>
          <w:color w:val="3A393B"/>
        </w:rPr>
        <w:t>кВ</w:t>
      </w:r>
      <w:proofErr w:type="spellEnd"/>
      <w:r w:rsidRPr="0082082B">
        <w:rPr>
          <w:i/>
          <w:iCs/>
          <w:color w:val="3A393B"/>
        </w:rPr>
        <w:t xml:space="preserve"> на территории ОЭЗ «Технополис «Москва», производств</w:t>
      </w:r>
      <w:r>
        <w:rPr>
          <w:b w:val="0"/>
          <w:bCs w:val="0"/>
          <w:i/>
          <w:iCs/>
          <w:color w:val="3A393B"/>
        </w:rPr>
        <w:t>а</w:t>
      </w:r>
      <w:r w:rsidRPr="0082082B">
        <w:rPr>
          <w:i/>
          <w:iCs/>
          <w:color w:val="3A393B"/>
        </w:rPr>
        <w:t xml:space="preserve"> инженерных систем на площадке ОЭЗ технико-внедренческого типа «Дубна» в Подмосковье), обеспечивает Группе компаний «Европейская Электротехника» более высокую диверсификацию выручки, а также более высокую прибыльность деятельности.</w:t>
      </w:r>
    </w:p>
    <w:p w14:paraId="4C65B308" w14:textId="71522E00" w:rsidR="0082082B" w:rsidRDefault="00556805" w:rsidP="00556805">
      <w:pPr>
        <w:pStyle w:val="2"/>
        <w:jc w:val="both"/>
        <w:rPr>
          <w:i/>
          <w:iCs/>
          <w:color w:val="232438"/>
          <w:shd w:val="clear" w:color="auto" w:fill="FFFFFF"/>
        </w:rPr>
      </w:pPr>
      <w:r>
        <w:rPr>
          <w:i/>
          <w:iCs/>
          <w:color w:val="232438"/>
          <w:shd w:val="clear" w:color="auto" w:fill="FFFFFF"/>
        </w:rPr>
        <w:t>В первом полугодии 2023 года компания начала развивать новое для себя направление- вертикальный транспорт (лифтовое оборудование). В 2022 году</w:t>
      </w:r>
      <w:r w:rsidRPr="00CF0391">
        <w:rPr>
          <w:i/>
          <w:iCs/>
          <w:color w:val="232438"/>
          <w:shd w:val="clear" w:color="auto" w:fill="FFFFFF"/>
        </w:rPr>
        <w:t xml:space="preserve"> российский рынок покинули основные европейские производители лифтов </w:t>
      </w:r>
      <w:proofErr w:type="spellStart"/>
      <w:r w:rsidRPr="00CF0391">
        <w:rPr>
          <w:i/>
          <w:iCs/>
          <w:color w:val="232438"/>
          <w:shd w:val="clear" w:color="auto" w:fill="FFFFFF"/>
        </w:rPr>
        <w:t>Otis</w:t>
      </w:r>
      <w:proofErr w:type="spellEnd"/>
      <w:r w:rsidRPr="00CF0391">
        <w:rPr>
          <w:i/>
          <w:iCs/>
          <w:color w:val="232438"/>
          <w:shd w:val="clear" w:color="auto" w:fill="FFFFFF"/>
        </w:rPr>
        <w:t xml:space="preserve">, </w:t>
      </w:r>
      <w:proofErr w:type="spellStart"/>
      <w:r w:rsidRPr="00CF0391">
        <w:rPr>
          <w:i/>
          <w:iCs/>
          <w:color w:val="232438"/>
          <w:shd w:val="clear" w:color="auto" w:fill="FFFFFF"/>
        </w:rPr>
        <w:t>Kone</w:t>
      </w:r>
      <w:proofErr w:type="spellEnd"/>
      <w:r w:rsidRPr="00CF0391">
        <w:rPr>
          <w:i/>
          <w:iCs/>
          <w:color w:val="232438"/>
          <w:shd w:val="clear" w:color="auto" w:fill="FFFFFF"/>
        </w:rPr>
        <w:t xml:space="preserve">, </w:t>
      </w:r>
      <w:proofErr w:type="spellStart"/>
      <w:r w:rsidRPr="00CF0391">
        <w:rPr>
          <w:i/>
          <w:iCs/>
          <w:color w:val="232438"/>
          <w:shd w:val="clear" w:color="auto" w:fill="FFFFFF"/>
        </w:rPr>
        <w:t>Schindler</w:t>
      </w:r>
      <w:proofErr w:type="spellEnd"/>
      <w:r w:rsidRPr="00CF0391">
        <w:rPr>
          <w:i/>
          <w:iCs/>
          <w:color w:val="232438"/>
          <w:shd w:val="clear" w:color="auto" w:fill="FFFFFF"/>
        </w:rPr>
        <w:t xml:space="preserve">, </w:t>
      </w:r>
      <w:proofErr w:type="spellStart"/>
      <w:r w:rsidRPr="00CF0391">
        <w:rPr>
          <w:i/>
          <w:iCs/>
          <w:color w:val="232438"/>
          <w:shd w:val="clear" w:color="auto" w:fill="FFFFFF"/>
        </w:rPr>
        <w:t>Thyssen</w:t>
      </w:r>
      <w:proofErr w:type="spellEnd"/>
      <w:r w:rsidRPr="00CF0391">
        <w:rPr>
          <w:i/>
          <w:iCs/>
          <w:color w:val="232438"/>
          <w:shd w:val="clear" w:color="auto" w:fill="FFFFFF"/>
        </w:rPr>
        <w:t xml:space="preserve"> </w:t>
      </w:r>
      <w:proofErr w:type="spellStart"/>
      <w:r w:rsidRPr="00CF0391">
        <w:rPr>
          <w:i/>
          <w:iCs/>
          <w:color w:val="232438"/>
          <w:shd w:val="clear" w:color="auto" w:fill="FFFFFF"/>
        </w:rPr>
        <w:t>Krupp</w:t>
      </w:r>
      <w:proofErr w:type="spellEnd"/>
      <w:r w:rsidRPr="00CF0391">
        <w:rPr>
          <w:i/>
          <w:iCs/>
          <w:color w:val="232438"/>
          <w:shd w:val="clear" w:color="auto" w:fill="FFFFFF"/>
        </w:rPr>
        <w:t>. В результате незанятыми оказались самые маржинальные сегменты в строительстве жилья комфорт и бизнес-класса. Без лифтов внезапно остались так же административные и торгово-развлекательные проекты.</w:t>
      </w:r>
      <w:r>
        <w:rPr>
          <w:i/>
          <w:iCs/>
          <w:color w:val="232438"/>
          <w:shd w:val="clear" w:color="auto" w:fill="FFFFFF"/>
        </w:rPr>
        <w:t xml:space="preserve"> </w:t>
      </w:r>
      <w:r w:rsidRPr="00CF0391">
        <w:rPr>
          <w:i/>
          <w:iCs/>
          <w:color w:val="232438"/>
          <w:shd w:val="clear" w:color="auto" w:fill="FFFFFF"/>
        </w:rPr>
        <w:t xml:space="preserve">Для многих застройщиков и девелоперов такой поворот событий стал неожиданностью, а задача по выбору новых лифтовых брендов стала приоритетной. С </w:t>
      </w:r>
      <w:r w:rsidRPr="00CF0391">
        <w:rPr>
          <w:i/>
          <w:iCs/>
          <w:color w:val="232438"/>
          <w:shd w:val="clear" w:color="auto" w:fill="FFFFFF"/>
        </w:rPr>
        <w:lastRenderedPageBreak/>
        <w:t>учетом сказанного, менеджмент Европейской Электротехники весной 2023 года инициировал комплексное исследование и в результате утвердил концепцию выхода на лифтовый рынок совместно с несколькими азиатскими брендами, такими как SWORD, DIAO, TENAU, SJEC, KOYO, FUJI и др. Собрана мощная команда специалистов по вертикальному транспорту.</w:t>
      </w:r>
      <w:r>
        <w:rPr>
          <w:i/>
          <w:iCs/>
          <w:color w:val="232438"/>
          <w:shd w:val="clear" w:color="auto" w:fill="FFFFFF"/>
        </w:rPr>
        <w:t xml:space="preserve"> </w:t>
      </w:r>
      <w:r w:rsidRPr="00CF0391">
        <w:rPr>
          <w:i/>
          <w:iCs/>
          <w:color w:val="232438"/>
          <w:shd w:val="clear" w:color="auto" w:fill="FFFFFF"/>
        </w:rPr>
        <w:t xml:space="preserve">Для нашей клиентской сети это так же хорошая новость, т.к. «Европейская Электротехника» бонусом к подтвержденным ранее компетенциям берёт на себя функцию по подбору лифтов, подъемников и эскалаторов, отвечающих требованиям </w:t>
      </w:r>
      <w:r>
        <w:rPr>
          <w:i/>
          <w:iCs/>
          <w:color w:val="232438"/>
          <w:shd w:val="clear" w:color="auto" w:fill="FFFFFF"/>
        </w:rPr>
        <w:t xml:space="preserve">технического задания </w:t>
      </w:r>
      <w:r w:rsidRPr="00CF0391">
        <w:rPr>
          <w:i/>
          <w:iCs/>
          <w:color w:val="232438"/>
          <w:shd w:val="clear" w:color="auto" w:fill="FFFFFF"/>
        </w:rPr>
        <w:t>Заказчика. Компания осуществляет поставку, монтаж, пусконаладку, комплекс испытаний, полное техническое освидетельствование, декларирование в Росреестре и ввод лифтов в эксплуатацию.</w:t>
      </w:r>
      <w:r>
        <w:rPr>
          <w:i/>
          <w:iCs/>
          <w:color w:val="232438"/>
          <w:shd w:val="clear" w:color="auto" w:fill="FFFFFF"/>
        </w:rPr>
        <w:t xml:space="preserve"> </w:t>
      </w:r>
      <w:r w:rsidRPr="00CF0391">
        <w:rPr>
          <w:i/>
          <w:iCs/>
          <w:color w:val="232438"/>
          <w:shd w:val="clear" w:color="auto" w:fill="FFFFFF"/>
        </w:rPr>
        <w:t>Быстрому становлению нового направления способствует большой опыт Компании по реализации крупных технологичных проектов и конечно же собственная сеть из 18ти филиалов (инженерных центров), что позволяет эффективно реализовывать лифтовые проекты «под ключ» на всей территории РФ.</w:t>
      </w:r>
      <w:r w:rsidRPr="00CF0391">
        <w:rPr>
          <w:i/>
          <w:iCs/>
          <w:color w:val="232438"/>
        </w:rPr>
        <w:br/>
      </w:r>
      <w:r w:rsidRPr="00CF0391">
        <w:rPr>
          <w:i/>
          <w:iCs/>
          <w:color w:val="232438"/>
        </w:rPr>
        <w:br/>
      </w:r>
      <w:r w:rsidRPr="00CF0391">
        <w:rPr>
          <w:i/>
          <w:iCs/>
          <w:color w:val="232438"/>
          <w:shd w:val="clear" w:color="auto" w:fill="FFFFFF"/>
        </w:rPr>
        <w:t xml:space="preserve">Ежегодно в России устанавливается более 40 тысяч лифтов. </w:t>
      </w:r>
      <w:r>
        <w:rPr>
          <w:i/>
          <w:iCs/>
          <w:color w:val="232438"/>
          <w:shd w:val="clear" w:color="auto" w:fill="FFFFFF"/>
        </w:rPr>
        <w:t>Группу Европейская Электротехника</w:t>
      </w:r>
      <w:r w:rsidRPr="00CF0391">
        <w:rPr>
          <w:i/>
          <w:iCs/>
          <w:color w:val="232438"/>
          <w:shd w:val="clear" w:color="auto" w:fill="FFFFFF"/>
        </w:rPr>
        <w:t xml:space="preserve"> интересуют целевые ниши, составляющие четверть этого объема. </w:t>
      </w:r>
      <w:r w:rsidR="006D5F75">
        <w:rPr>
          <w:i/>
          <w:iCs/>
          <w:color w:val="232438"/>
          <w:shd w:val="clear" w:color="auto" w:fill="FFFFFF"/>
        </w:rPr>
        <w:t xml:space="preserve">                                       </w:t>
      </w:r>
      <w:r w:rsidRPr="00CF0391">
        <w:rPr>
          <w:i/>
          <w:iCs/>
          <w:color w:val="232438"/>
          <w:shd w:val="clear" w:color="auto" w:fill="FFFFFF"/>
        </w:rPr>
        <w:t>В стоимостном объеме это около 50 млрд. руб. в год.</w:t>
      </w:r>
    </w:p>
    <w:p w14:paraId="38A5B3C4" w14:textId="330E732F" w:rsidR="001F322F" w:rsidRPr="000711BF" w:rsidRDefault="001F322F" w:rsidP="00556805">
      <w:pPr>
        <w:pStyle w:val="2"/>
        <w:jc w:val="both"/>
      </w:pPr>
      <w:r w:rsidRPr="000711BF">
        <w:t>1.3. Основные операционные показатели, характеризующие деятельность эмитента</w:t>
      </w:r>
      <w:bookmarkEnd w:id="5"/>
    </w:p>
    <w:p w14:paraId="47EE48CF" w14:textId="763B23F4" w:rsidR="00C518C8" w:rsidRPr="002C35C5" w:rsidRDefault="00C518C8" w:rsidP="000668DD">
      <w:pPr>
        <w:pStyle w:val="SubHeading"/>
        <w:jc w:val="both"/>
        <w:rPr>
          <w:b/>
          <w:bCs/>
          <w:i/>
        </w:rPr>
      </w:pPr>
      <w:r w:rsidRPr="000711BF">
        <w:rPr>
          <w:b/>
          <w:bCs/>
          <w:i/>
          <w:iCs/>
        </w:rPr>
        <w:t xml:space="preserve">В связи с тем, что все основные показатели, характеризующие деятельность Компании, и </w:t>
      </w:r>
      <w:r w:rsidRPr="000711BF">
        <w:rPr>
          <w:rStyle w:val="Subst"/>
        </w:rPr>
        <w:t>позволяющие оценить масштаб бизнеса, приведены в разделе 1.4 настоящего Отчета эмитента,</w:t>
      </w:r>
      <w:r w:rsidRPr="000711BF">
        <w:rPr>
          <w:rStyle w:val="Subst"/>
          <w:b w:val="0"/>
          <w:bCs/>
        </w:rPr>
        <w:t xml:space="preserve"> </w:t>
      </w:r>
      <w:r w:rsidRPr="000711BF">
        <w:rPr>
          <w:b/>
          <w:bCs/>
          <w:i/>
        </w:rPr>
        <w:t>операционные показатели, характеризующие деятельность эмитента, в данном Отчете не приводятся (</w:t>
      </w:r>
      <w:r w:rsidRPr="002C35C5">
        <w:rPr>
          <w:b/>
          <w:bCs/>
          <w:i/>
        </w:rPr>
        <w:t xml:space="preserve">см. п.1.4 «Основные финансовые показатели эмитента» Отчета эмитента).  </w:t>
      </w:r>
    </w:p>
    <w:p w14:paraId="433F1BE1" w14:textId="77777777" w:rsidR="001F322F" w:rsidRPr="002C35C5" w:rsidRDefault="001F322F"/>
    <w:p w14:paraId="671D4D52" w14:textId="77777777" w:rsidR="00446390" w:rsidRPr="002C35C5" w:rsidRDefault="00446390" w:rsidP="00C00760">
      <w:pPr>
        <w:widowControl/>
        <w:autoSpaceDE/>
        <w:autoSpaceDN/>
        <w:adjustRightInd/>
        <w:spacing w:before="0" w:after="0"/>
        <w:jc w:val="both"/>
      </w:pPr>
      <w:r w:rsidRPr="002C35C5">
        <w:t>Приводится анализ динамики изменения приведенных показателей операционной деятельности эмитента.</w:t>
      </w:r>
    </w:p>
    <w:p w14:paraId="6A2C20AC" w14:textId="77777777" w:rsidR="00862EDA" w:rsidRPr="002C35C5" w:rsidRDefault="00446390" w:rsidP="00C00760">
      <w:pPr>
        <w:widowControl/>
        <w:autoSpaceDE/>
        <w:autoSpaceDN/>
        <w:adjustRightInd/>
        <w:spacing w:before="0" w:after="0"/>
        <w:jc w:val="both"/>
        <w:rPr>
          <w:rStyle w:val="Subst"/>
          <w:bCs/>
          <w:iCs/>
        </w:rPr>
      </w:pPr>
      <w:r w:rsidRPr="002C35C5">
        <w:t>Описываются основные события и факторы, в том числе макроэкономические, которые, по мнению эмитента, оказали существенное влияние на изменение операционных показателей, характеризующих деятельность эмитента (группы эмитента):</w:t>
      </w:r>
      <w:r w:rsidR="00862EDA" w:rsidRPr="002C35C5">
        <w:t xml:space="preserve"> </w:t>
      </w:r>
    </w:p>
    <w:p w14:paraId="39EE572D" w14:textId="77777777" w:rsidR="005616D5" w:rsidRPr="007332A8" w:rsidRDefault="00446390" w:rsidP="00C00760">
      <w:pPr>
        <w:widowControl/>
        <w:autoSpaceDE/>
        <w:autoSpaceDN/>
        <w:adjustRightInd/>
        <w:spacing w:before="0" w:after="0"/>
        <w:jc w:val="both"/>
        <w:rPr>
          <w:sz w:val="22"/>
          <w:szCs w:val="22"/>
        </w:rPr>
      </w:pPr>
      <w:r w:rsidRPr="002C35C5">
        <w:rPr>
          <w:rStyle w:val="Subst"/>
          <w:bCs/>
          <w:iCs/>
        </w:rPr>
        <w:t>Основные события и факторы, в том числе макроэкономические, которые могли оказать существенное влияние на изменение приведенных операционных показателей, - отсутствуют.</w:t>
      </w:r>
      <w:r w:rsidRPr="007332A8">
        <w:rPr>
          <w:rStyle w:val="Subst"/>
          <w:bCs/>
          <w:iCs/>
        </w:rPr>
        <w:br/>
      </w:r>
    </w:p>
    <w:p w14:paraId="6C793EC7" w14:textId="3271AD9B" w:rsidR="00832B6C" w:rsidRPr="00E00FFE" w:rsidRDefault="00832B6C" w:rsidP="00E00FFE">
      <w:pPr>
        <w:spacing w:before="240"/>
        <w:outlineLvl w:val="1"/>
        <w:rPr>
          <w:b/>
          <w:bCs/>
          <w:sz w:val="22"/>
          <w:szCs w:val="22"/>
        </w:rPr>
      </w:pPr>
      <w:bookmarkStart w:id="6" w:name="_Toc114676640"/>
      <w:bookmarkStart w:id="7" w:name="_Toc114676646"/>
      <w:bookmarkStart w:id="8" w:name="_Hlk132015043"/>
      <w:r w:rsidRPr="00832B6C">
        <w:rPr>
          <w:b/>
          <w:bCs/>
          <w:sz w:val="22"/>
          <w:szCs w:val="22"/>
        </w:rPr>
        <w:t xml:space="preserve">1.4. </w:t>
      </w:r>
      <w:bookmarkStart w:id="9" w:name="_Hlk132016003"/>
      <w:r w:rsidRPr="00832B6C">
        <w:rPr>
          <w:b/>
          <w:bCs/>
          <w:sz w:val="22"/>
          <w:szCs w:val="22"/>
        </w:rPr>
        <w:t>Основные финансовые показатели эмитента</w:t>
      </w:r>
      <w:bookmarkEnd w:id="6"/>
      <w:bookmarkEnd w:id="9"/>
    </w:p>
    <w:tbl>
      <w:tblPr>
        <w:tblW w:w="9623" w:type="dxa"/>
        <w:shd w:val="clear" w:color="auto" w:fill="FFFFFF"/>
        <w:tblLook w:val="04A0" w:firstRow="1" w:lastRow="0" w:firstColumn="1" w:lastColumn="0" w:noHBand="0" w:noVBand="1"/>
      </w:tblPr>
      <w:tblGrid>
        <w:gridCol w:w="504"/>
        <w:gridCol w:w="2427"/>
        <w:gridCol w:w="2520"/>
        <w:gridCol w:w="2086"/>
        <w:gridCol w:w="2086"/>
      </w:tblGrid>
      <w:tr w:rsidR="00832B6C" w:rsidRPr="00832B6C" w14:paraId="2E13AF2A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6A4CA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 п/п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BA65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Наименование показателя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F850BD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Методика расчета показателя (строка бухгалтерской отчетности, исходя из которой раскрывается показатель)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E2EF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2023, 12 мес.</w:t>
            </w:r>
            <w:r w:rsidRPr="00832B6C">
              <w:rPr>
                <w:color w:val="000000"/>
              </w:rPr>
              <w:tab/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9B839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2022, 12 мес.</w:t>
            </w:r>
          </w:p>
        </w:tc>
      </w:tr>
      <w:tr w:rsidR="00832B6C" w:rsidRPr="00832B6C" w14:paraId="480C5784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33B56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C2ED6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1AA97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3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E314CB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4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A160D4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5</w:t>
            </w:r>
          </w:p>
        </w:tc>
      </w:tr>
      <w:tr w:rsidR="00832B6C" w:rsidRPr="00832B6C" w14:paraId="5E564A8A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864D2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9AD3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Выручка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7536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Строка 2110 "Выручка"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84FC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1 499 760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3903DF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1 513 361</w:t>
            </w:r>
          </w:p>
        </w:tc>
      </w:tr>
      <w:tr w:rsidR="00832B6C" w:rsidRPr="00832B6C" w14:paraId="5BB226BF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7689B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2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8F104B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Прибыль (убыток) от продаж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70F80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Строка 2200 "Прибыль (убыток) от продаж"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7AB8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134 070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AB965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117 849</w:t>
            </w:r>
          </w:p>
        </w:tc>
      </w:tr>
      <w:tr w:rsidR="00832B6C" w:rsidRPr="00832B6C" w14:paraId="0B4DA3AA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5434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3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1F498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Прибыль до вычета расходов по выплате процентов, налогов, износа основных средств и амортизации нематериальных активов (EBITDA)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15F3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Сумма прибыли (убытка) до налогообложения (строка 2300), амортизации (строка 5640) и процентов к уплате (строка 2330) за вычетом процентов к получению (строка 2320)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6E54F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1 223 149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BF347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  <w:lang w:val="en-US"/>
              </w:rPr>
              <w:t>342 609</w:t>
            </w:r>
          </w:p>
        </w:tc>
      </w:tr>
      <w:tr w:rsidR="00832B6C" w:rsidRPr="00832B6C" w14:paraId="17F15D17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C6BB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lastRenderedPageBreak/>
              <w:t>4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0D968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 xml:space="preserve">Рентабельность по EBITDA (EBITDA </w:t>
            </w:r>
            <w:proofErr w:type="spellStart"/>
            <w:r w:rsidRPr="00832B6C">
              <w:rPr>
                <w:color w:val="000000"/>
              </w:rPr>
              <w:t>margin</w:t>
            </w:r>
            <w:proofErr w:type="spellEnd"/>
            <w:r w:rsidRPr="00832B6C">
              <w:rPr>
                <w:color w:val="000000"/>
              </w:rPr>
              <w:t>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54E90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Отношение показателя EBITDA к выручке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D651F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  <w:lang w:val="en-US"/>
              </w:rPr>
            </w:pPr>
            <w:r w:rsidRPr="00832B6C">
              <w:rPr>
                <w:bCs/>
              </w:rPr>
              <w:t>81,6%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D487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22,6%</w:t>
            </w:r>
          </w:p>
        </w:tc>
      </w:tr>
      <w:tr w:rsidR="00832B6C" w:rsidRPr="00832B6C" w14:paraId="5D93ADB2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8CF1C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5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234E02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Чистая прибыль (убыток)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7474D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Строка 2400 "Чистая прибыль (убыток)"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B385A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1 202 776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1BCCFB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318 791</w:t>
            </w:r>
          </w:p>
        </w:tc>
      </w:tr>
      <w:tr w:rsidR="00832B6C" w:rsidRPr="00832B6C" w14:paraId="405A077C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7B70E4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6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A68B87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Сальдо денежных потоков от текущих операций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43BCC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Строка 4100 "Сальдо денежных потоков от текущих операций"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E903D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377 061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03B92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113 604</w:t>
            </w:r>
          </w:p>
        </w:tc>
      </w:tr>
      <w:tr w:rsidR="00832B6C" w:rsidRPr="00832B6C" w14:paraId="16586853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DE09C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7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29AFB8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Капитальные затраты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4707ED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Строка 4221 "Платежи в связи с приобретением, созданием, модернизацией, реконструкцией и подготовкой к использованию внеоборотных активов"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7E00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2A003F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-</w:t>
            </w:r>
          </w:p>
        </w:tc>
      </w:tr>
      <w:tr w:rsidR="00832B6C" w:rsidRPr="00832B6C" w14:paraId="1B9C8E3D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7004F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8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3AD78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Свободный денежный поток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E2951C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Денежные потоки от текущих операций (строка 4100) за вычетом денежных потоков от инвестиционных операций (строка 4200)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F15B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48 689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70A5FC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21 787</w:t>
            </w:r>
          </w:p>
        </w:tc>
      </w:tr>
      <w:tr w:rsidR="00832B6C" w:rsidRPr="00832B6C" w14:paraId="7912DF9A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097DE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9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F9BD2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Чистый долг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79BB2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Сумма долгосрочных заемных средств (строка 1410), краткосрочных заемных средств (строка 1510) и остаточной задолженности по лизинговым платежам за вычетом денежных средств и денежных эквивалентов (строка 1250)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CB3C8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  <w:lang w:val="en-US"/>
              </w:rPr>
            </w:pPr>
            <w:r w:rsidRPr="00832B6C">
              <w:rPr>
                <w:color w:val="000000"/>
                <w:lang w:val="en-US"/>
              </w:rPr>
              <w:t>(16 659)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59F4D8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(8788)</w:t>
            </w:r>
          </w:p>
        </w:tc>
      </w:tr>
      <w:tr w:rsidR="00832B6C" w:rsidRPr="00832B6C" w14:paraId="6F88717E" w14:textId="77777777" w:rsidTr="005658C9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190EA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color w:val="000000"/>
              </w:rPr>
              <w:t>10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550D3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Отношение чистого долга к EBITDA за последние 12 месяцев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E9C9CE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rPr>
                <w:color w:val="000000"/>
              </w:rPr>
            </w:pPr>
            <w:r w:rsidRPr="00832B6C">
              <w:rPr>
                <w:color w:val="000000"/>
              </w:rPr>
              <w:t>Отношение чистого долга к EBITDA за последние 12 месяцев</w:t>
            </w:r>
          </w:p>
        </w:tc>
        <w:tc>
          <w:tcPr>
            <w:tcW w:w="2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EFCC3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(0,0</w:t>
            </w:r>
            <w:r w:rsidRPr="00832B6C">
              <w:rPr>
                <w:bCs/>
                <w:lang w:val="en-US"/>
              </w:rPr>
              <w:t>1</w:t>
            </w:r>
            <w:r w:rsidRPr="00832B6C">
              <w:rPr>
                <w:bCs/>
              </w:rP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7A0E6F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210" w:after="0"/>
              <w:jc w:val="center"/>
              <w:rPr>
                <w:color w:val="000000"/>
              </w:rPr>
            </w:pPr>
            <w:r w:rsidRPr="00832B6C">
              <w:rPr>
                <w:bCs/>
              </w:rPr>
              <w:t>(0,03)</w:t>
            </w:r>
          </w:p>
        </w:tc>
      </w:tr>
    </w:tbl>
    <w:p w14:paraId="6076DF50" w14:textId="77777777" w:rsidR="00832B6C" w:rsidRPr="00832B6C" w:rsidRDefault="00832B6C" w:rsidP="00832B6C">
      <w:pPr>
        <w:jc w:val="both"/>
        <w:rPr>
          <w:highlight w:val="yellow"/>
        </w:rPr>
      </w:pPr>
    </w:p>
    <w:p w14:paraId="4B61F9AC" w14:textId="77777777" w:rsidR="00832B6C" w:rsidRPr="00832B6C" w:rsidRDefault="00832B6C" w:rsidP="00832B6C">
      <w:pPr>
        <w:spacing w:before="0" w:after="0"/>
        <w:jc w:val="both"/>
        <w:rPr>
          <w:b/>
          <w:bCs/>
        </w:rPr>
      </w:pPr>
      <w:r w:rsidRPr="00832B6C">
        <w:rPr>
          <w:sz w:val="22"/>
          <w:szCs w:val="22"/>
        </w:rPr>
        <w:t>Приводится анализ динамики изменения приведенных финансовых показателей.</w:t>
      </w:r>
      <w:r w:rsidRPr="00832B6C">
        <w:rPr>
          <w:b/>
          <w:bCs/>
        </w:rPr>
        <w:t xml:space="preserve"> </w:t>
      </w:r>
    </w:p>
    <w:p w14:paraId="08B40DC2" w14:textId="77777777" w:rsidR="00832B6C" w:rsidRPr="00832B6C" w:rsidRDefault="00832B6C" w:rsidP="00832B6C">
      <w:pPr>
        <w:spacing w:before="0" w:after="0"/>
        <w:jc w:val="both"/>
        <w:rPr>
          <w:b/>
          <w:bCs/>
        </w:rPr>
      </w:pPr>
      <w:r w:rsidRPr="00832B6C">
        <w:t>Описываются 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показателей:</w:t>
      </w:r>
      <w:r w:rsidRPr="00832B6C">
        <w:br/>
      </w:r>
      <w:r w:rsidRPr="00832B6C">
        <w:rPr>
          <w:b/>
          <w:bCs/>
          <w:i/>
          <w:iCs/>
        </w:rPr>
        <w:t>Основные события и факторы, в том числе макроэкономические, которые могли оказать существенное влияние на изменение приведенных финансовых показателей, - отсутствуют.</w:t>
      </w:r>
      <w:r w:rsidRPr="00832B6C">
        <w:rPr>
          <w:i/>
          <w:iCs/>
        </w:rPr>
        <w:br/>
      </w:r>
    </w:p>
    <w:p w14:paraId="7E808FE2" w14:textId="249A9660" w:rsidR="00832B6C" w:rsidRPr="00832B6C" w:rsidRDefault="00832B6C" w:rsidP="00832B6C">
      <w:pPr>
        <w:spacing w:before="240"/>
        <w:outlineLvl w:val="1"/>
        <w:rPr>
          <w:rFonts w:eastAsiaTheme="minorEastAsia"/>
        </w:rPr>
      </w:pPr>
      <w:bookmarkStart w:id="10" w:name="_Toc114676641"/>
      <w:r w:rsidRPr="00832B6C">
        <w:rPr>
          <w:rFonts w:eastAsiaTheme="minorEastAsia"/>
          <w:b/>
          <w:bCs/>
          <w:sz w:val="22"/>
          <w:szCs w:val="22"/>
        </w:rPr>
        <w:t xml:space="preserve">1.5. </w:t>
      </w:r>
      <w:bookmarkStart w:id="11" w:name="_Hlk132016034"/>
      <w:r w:rsidRPr="00832B6C">
        <w:rPr>
          <w:rFonts w:eastAsiaTheme="minorEastAsia"/>
          <w:b/>
          <w:bCs/>
          <w:sz w:val="22"/>
          <w:szCs w:val="22"/>
        </w:rPr>
        <w:t>Сведения об основных поставщиках</w:t>
      </w:r>
      <w:bookmarkEnd w:id="10"/>
      <w:r w:rsidR="00A06371">
        <w:rPr>
          <w:rFonts w:eastAsiaTheme="minorEastAsia"/>
          <w:b/>
          <w:bCs/>
          <w:sz w:val="22"/>
          <w:szCs w:val="22"/>
        </w:rPr>
        <w:t xml:space="preserve"> эмитента</w:t>
      </w:r>
    </w:p>
    <w:bookmarkEnd w:id="11"/>
    <w:p w14:paraId="251CCB16" w14:textId="77777777" w:rsidR="00832B6C" w:rsidRPr="00832B6C" w:rsidRDefault="00832B6C" w:rsidP="00832B6C">
      <w:pPr>
        <w:jc w:val="both"/>
        <w:rPr>
          <w:rFonts w:eastAsiaTheme="minorEastAsia"/>
        </w:rPr>
      </w:pPr>
    </w:p>
    <w:p w14:paraId="5CA7D9BE" w14:textId="77777777" w:rsidR="00832B6C" w:rsidRPr="00832B6C" w:rsidRDefault="00832B6C" w:rsidP="00832B6C">
      <w:pPr>
        <w:jc w:val="both"/>
        <w:rPr>
          <w:rFonts w:eastAsiaTheme="minorEastAsia"/>
        </w:rPr>
      </w:pPr>
      <w:r w:rsidRPr="00832B6C">
        <w:rPr>
          <w:rFonts w:eastAsiaTheme="minorEastAsia"/>
        </w:rPr>
        <w:t>Уровень (количественный критерий) существенности объема и (или) доли поставок основного поставщика:</w:t>
      </w:r>
      <w:r w:rsidRPr="00832B6C">
        <w:rPr>
          <w:rFonts w:eastAsiaTheme="minorEastAsia"/>
          <w:b/>
          <w:bCs/>
          <w:i/>
          <w:iCs/>
        </w:rPr>
        <w:t xml:space="preserve"> 10%</w:t>
      </w:r>
    </w:p>
    <w:p w14:paraId="2E592431" w14:textId="77777777" w:rsidR="00832B6C" w:rsidRPr="00832B6C" w:rsidRDefault="00832B6C" w:rsidP="00832B6C">
      <w:pPr>
        <w:spacing w:before="240"/>
        <w:jc w:val="both"/>
        <w:rPr>
          <w:rFonts w:eastAsiaTheme="minorEastAsia"/>
        </w:rPr>
      </w:pPr>
      <w:r w:rsidRPr="00832B6C">
        <w:rPr>
          <w:rFonts w:eastAsiaTheme="minorEastAsia"/>
        </w:rPr>
        <w:t>Сведения о поставщиках, подпадающих под определенный эмитентом уровень существенности</w:t>
      </w:r>
    </w:p>
    <w:p w14:paraId="2CCE414C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Полное фирменное наименование:</w:t>
      </w:r>
      <w:r w:rsidRPr="00832B6C">
        <w:rPr>
          <w:rFonts w:eastAsiaTheme="minorEastAsia"/>
          <w:b/>
          <w:bCs/>
          <w:i/>
          <w:iCs/>
        </w:rPr>
        <w:t xml:space="preserve"> Акционерное общество "Диэлектрические кабельные системы"</w:t>
      </w:r>
    </w:p>
    <w:p w14:paraId="7FABBDBF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Сокращенное фирменное наименование:</w:t>
      </w:r>
      <w:r w:rsidRPr="00832B6C">
        <w:rPr>
          <w:rFonts w:eastAsiaTheme="minorEastAsia"/>
          <w:b/>
          <w:bCs/>
          <w:i/>
          <w:iCs/>
        </w:rPr>
        <w:t xml:space="preserve"> АО "ДКС"</w:t>
      </w:r>
    </w:p>
    <w:p w14:paraId="7A9B50FA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lastRenderedPageBreak/>
        <w:t>Место нахождения:</w:t>
      </w:r>
      <w:r w:rsidRPr="00832B6C">
        <w:rPr>
          <w:rFonts w:eastAsiaTheme="minorEastAsia"/>
          <w:b/>
          <w:bCs/>
          <w:i/>
          <w:iCs/>
        </w:rPr>
        <w:t xml:space="preserve"> 170017, г. Тверь, Большие Перемерки, ул. Бочкина, д. 15</w:t>
      </w:r>
    </w:p>
    <w:p w14:paraId="337E8C1E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ИНН:</w:t>
      </w:r>
      <w:r w:rsidRPr="00832B6C">
        <w:rPr>
          <w:rFonts w:eastAsiaTheme="minorEastAsia"/>
          <w:b/>
          <w:bCs/>
          <w:i/>
          <w:iCs/>
        </w:rPr>
        <w:t xml:space="preserve"> 6905062011</w:t>
      </w:r>
    </w:p>
    <w:p w14:paraId="18D23A23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</w:p>
    <w:p w14:paraId="540CFF05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ОГРН:</w:t>
      </w:r>
      <w:r w:rsidRPr="00832B6C">
        <w:rPr>
          <w:rFonts w:eastAsiaTheme="minorEastAsia"/>
          <w:b/>
          <w:bCs/>
          <w:i/>
          <w:iCs/>
        </w:rPr>
        <w:t xml:space="preserve"> 1026900516390</w:t>
      </w:r>
    </w:p>
    <w:p w14:paraId="11A04666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</w:p>
    <w:p w14:paraId="4CB979E4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Краткое описание (характеристика) поставленного сырья и товаров (работ, услуг):</w:t>
      </w:r>
      <w:r w:rsidRPr="00832B6C">
        <w:rPr>
          <w:rFonts w:eastAsiaTheme="minorEastAsia"/>
          <w:b/>
          <w:bCs/>
          <w:i/>
          <w:iCs/>
        </w:rPr>
        <w:t xml:space="preserve"> произведенные кабеленесущие системы и низковольтное оборудование, электротехническая продукция (металлические каналы, оборудование для автоматизации, </w:t>
      </w:r>
      <w:proofErr w:type="spellStart"/>
      <w:r w:rsidRPr="00832B6C">
        <w:rPr>
          <w:rFonts w:eastAsiaTheme="minorEastAsia"/>
          <w:b/>
          <w:bCs/>
          <w:i/>
          <w:iCs/>
        </w:rPr>
        <w:t>электроустановочные</w:t>
      </w:r>
      <w:proofErr w:type="spellEnd"/>
      <w:r w:rsidRPr="00832B6C">
        <w:rPr>
          <w:rFonts w:eastAsiaTheme="minorEastAsia"/>
          <w:b/>
          <w:bCs/>
          <w:i/>
          <w:iCs/>
        </w:rPr>
        <w:t xml:space="preserve"> изделия, системы пластиковых кабель-каналов, системы электропроводки и маркировки, модульные щитки, трубы электротехнические)</w:t>
      </w:r>
    </w:p>
    <w:p w14:paraId="0285FA92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 xml:space="preserve">Доля основного поставщика в объеме поставок сырья и (товаров, работ, услуг), %: </w:t>
      </w:r>
      <w:r w:rsidRPr="00832B6C">
        <w:rPr>
          <w:rFonts w:eastAsiaTheme="minorEastAsia"/>
          <w:b/>
          <w:bCs/>
        </w:rPr>
        <w:t xml:space="preserve">76,1% </w:t>
      </w:r>
    </w:p>
    <w:p w14:paraId="68EA653D" w14:textId="77777777" w:rsidR="00832B6C" w:rsidRPr="00832B6C" w:rsidRDefault="00832B6C" w:rsidP="00832B6C">
      <w:pPr>
        <w:ind w:left="400"/>
        <w:jc w:val="both"/>
        <w:rPr>
          <w:rFonts w:eastAsiaTheme="minorEastAsia"/>
          <w:highlight w:val="yellow"/>
        </w:rPr>
      </w:pPr>
    </w:p>
    <w:p w14:paraId="033AC9D4" w14:textId="77777777" w:rsidR="00832B6C" w:rsidRPr="00832B6C" w:rsidRDefault="00832B6C" w:rsidP="00832B6C">
      <w:pPr>
        <w:ind w:left="400"/>
        <w:jc w:val="both"/>
        <w:rPr>
          <w:rFonts w:eastAsiaTheme="minorEastAsia"/>
        </w:rPr>
      </w:pPr>
      <w:r w:rsidRPr="00832B6C">
        <w:rPr>
          <w:rFonts w:eastAsiaTheme="minorEastAsia"/>
        </w:rPr>
        <w:t>Основной поставщик не является организацией, подконтрольной членам органов управления эмитента и (или) лицу, контролирующему эмитента</w:t>
      </w:r>
    </w:p>
    <w:p w14:paraId="015D8D61" w14:textId="77777777" w:rsidR="00832B6C" w:rsidRPr="00832B6C" w:rsidRDefault="00832B6C" w:rsidP="00832B6C">
      <w:pPr>
        <w:spacing w:before="240"/>
        <w:ind w:left="200"/>
        <w:jc w:val="both"/>
        <w:rPr>
          <w:rFonts w:eastAsiaTheme="minorEastAsia"/>
          <w:b/>
          <w:bCs/>
          <w:i/>
          <w:iCs/>
        </w:rPr>
      </w:pPr>
      <w:r w:rsidRPr="00832B6C">
        <w:rPr>
          <w:rFonts w:eastAsiaTheme="minorEastAsia"/>
        </w:rPr>
        <w:t xml:space="preserve">Сведения об иных поставщиках, имеющих для эмитента существенное значение: </w:t>
      </w:r>
      <w:r w:rsidRPr="00832B6C">
        <w:rPr>
          <w:rFonts w:eastAsiaTheme="minorEastAsia"/>
          <w:b/>
          <w:bCs/>
          <w:i/>
          <w:iCs/>
        </w:rPr>
        <w:t>иные поставщики, имеющие для эмитента существенное значение отсутствуют.</w:t>
      </w:r>
    </w:p>
    <w:p w14:paraId="7D058107" w14:textId="77777777" w:rsidR="00832B6C" w:rsidRPr="00832B6C" w:rsidRDefault="00832B6C" w:rsidP="00832B6C">
      <w:pPr>
        <w:spacing w:before="240"/>
        <w:ind w:left="200"/>
        <w:jc w:val="both"/>
        <w:rPr>
          <w:rFonts w:eastAsiaTheme="minorEastAsia"/>
          <w:i/>
          <w:iCs/>
        </w:rPr>
      </w:pPr>
    </w:p>
    <w:p w14:paraId="5733E29F" w14:textId="77777777" w:rsidR="00832B6C" w:rsidRPr="00832B6C" w:rsidRDefault="00832B6C" w:rsidP="00832B6C">
      <w:pPr>
        <w:spacing w:before="0" w:after="0"/>
        <w:jc w:val="both"/>
        <w:outlineLvl w:val="1"/>
        <w:rPr>
          <w:rFonts w:eastAsiaTheme="minorEastAsia"/>
          <w:b/>
          <w:bCs/>
        </w:rPr>
      </w:pPr>
      <w:bookmarkStart w:id="12" w:name="_Hlk161666484"/>
      <w:r w:rsidRPr="00832B6C">
        <w:rPr>
          <w:rFonts w:eastAsiaTheme="minorEastAsia"/>
          <w:b/>
          <w:bCs/>
        </w:rPr>
        <w:t>1.6. Сведения об основных дебиторах эмитента.</w:t>
      </w:r>
    </w:p>
    <w:p w14:paraId="7C89C8F2" w14:textId="77777777" w:rsidR="00832B6C" w:rsidRPr="00832B6C" w:rsidRDefault="00832B6C" w:rsidP="00832B6C">
      <w:pPr>
        <w:ind w:left="200"/>
        <w:jc w:val="both"/>
        <w:rPr>
          <w:rFonts w:eastAsiaTheme="minorEastAsia"/>
        </w:rPr>
      </w:pPr>
    </w:p>
    <w:p w14:paraId="4CEEEE4A" w14:textId="77777777" w:rsidR="00832B6C" w:rsidRPr="00832B6C" w:rsidRDefault="00832B6C" w:rsidP="00832B6C">
      <w:pPr>
        <w:jc w:val="both"/>
        <w:rPr>
          <w:rFonts w:eastAsiaTheme="minorEastAsia"/>
        </w:rPr>
      </w:pPr>
      <w:r w:rsidRPr="00832B6C">
        <w:rPr>
          <w:rFonts w:eastAsiaTheme="minorEastAsia"/>
        </w:rPr>
        <w:t>Уровень существенности дебиторской задолженности, приходящейся на долю основного дебитора:</w:t>
      </w:r>
      <w:r w:rsidRPr="00832B6C">
        <w:rPr>
          <w:rFonts w:eastAsiaTheme="minorEastAsia"/>
          <w:b/>
          <w:bCs/>
          <w:i/>
          <w:iCs/>
        </w:rPr>
        <w:t xml:space="preserve"> 10%</w:t>
      </w:r>
    </w:p>
    <w:p w14:paraId="053868D3" w14:textId="77777777" w:rsidR="00832B6C" w:rsidRPr="00832B6C" w:rsidRDefault="00832B6C" w:rsidP="00832B6C">
      <w:pPr>
        <w:jc w:val="both"/>
        <w:rPr>
          <w:rFonts w:eastAsiaTheme="minorEastAsia"/>
        </w:rPr>
      </w:pPr>
    </w:p>
    <w:p w14:paraId="601A1542" w14:textId="77777777" w:rsidR="00832B6C" w:rsidRPr="00832B6C" w:rsidRDefault="00832B6C" w:rsidP="00832B6C">
      <w:pPr>
        <w:jc w:val="both"/>
        <w:rPr>
          <w:rFonts w:eastAsiaTheme="minorEastAsia"/>
        </w:rPr>
      </w:pPr>
      <w:r w:rsidRPr="00832B6C">
        <w:rPr>
          <w:rFonts w:eastAsiaTheme="minorEastAsia"/>
        </w:rPr>
        <w:t>Сведения об основных дебиторах эмитента,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значение, а также об иных дебиторах, которые, по мнению эмитента, имеют для эмитента существенное значение в силу иных причин, факторов или обстоятельств.</w:t>
      </w:r>
    </w:p>
    <w:p w14:paraId="63AE5E10" w14:textId="77777777" w:rsidR="00832B6C" w:rsidRPr="00832B6C" w:rsidRDefault="00832B6C" w:rsidP="00832B6C">
      <w:pPr>
        <w:jc w:val="both"/>
        <w:rPr>
          <w:rFonts w:eastAsiaTheme="minorEastAsia"/>
        </w:rPr>
      </w:pPr>
    </w:p>
    <w:p w14:paraId="335B8AE4" w14:textId="77777777" w:rsidR="00832B6C" w:rsidRPr="00832B6C" w:rsidRDefault="00832B6C" w:rsidP="00832B6C">
      <w:pPr>
        <w:widowControl/>
        <w:shd w:val="clear" w:color="auto" w:fill="FFFFFF"/>
        <w:autoSpaceDE/>
        <w:autoSpaceDN/>
        <w:adjustRightInd/>
        <w:spacing w:before="0" w:after="30" w:line="330" w:lineRule="atLeast"/>
        <w:outlineLvl w:val="1"/>
        <w:rPr>
          <w:rFonts w:ascii="Arial" w:hAnsi="Arial" w:cs="Arial"/>
          <w:color w:val="0C0E31"/>
          <w:sz w:val="24"/>
          <w:szCs w:val="24"/>
        </w:rPr>
      </w:pPr>
      <w:r w:rsidRPr="00832B6C">
        <w:rPr>
          <w:b/>
          <w:bCs/>
          <w:color w:val="000000"/>
        </w:rPr>
        <w:t>Полное фирменное наименование</w:t>
      </w:r>
      <w:r w:rsidRPr="00832B6C">
        <w:rPr>
          <w:b/>
          <w:bCs/>
          <w:i/>
          <w:iCs/>
          <w:color w:val="000000"/>
        </w:rPr>
        <w:t>:</w:t>
      </w:r>
      <w:r w:rsidRPr="00832B6C">
        <w:rPr>
          <w:i/>
          <w:iCs/>
          <w:color w:val="000000"/>
        </w:rPr>
        <w:t xml:space="preserve"> </w:t>
      </w:r>
      <w:r w:rsidRPr="00832B6C">
        <w:rPr>
          <w:b/>
          <w:bCs/>
          <w:i/>
          <w:iCs/>
          <w:color w:val="000000"/>
        </w:rPr>
        <w:t>ОБЩЕСТВО С ОГРАНИЧЕННОЙ ОТВЕТСТВЕННОСТЬЮ "МЕЖДУНАРОДНАЯ ГРУППА КОМПАНИЙ "СВЕТОВЫЕ ТЕХНОЛОГИИ"</w:t>
      </w:r>
    </w:p>
    <w:p w14:paraId="59EC2910" w14:textId="77777777" w:rsidR="00832B6C" w:rsidRPr="00832B6C" w:rsidRDefault="00832B6C" w:rsidP="00832B6C">
      <w:pPr>
        <w:widowControl/>
        <w:adjustRightInd/>
        <w:spacing w:line="259" w:lineRule="auto"/>
        <w:jc w:val="both"/>
        <w:rPr>
          <w:rFonts w:eastAsiaTheme="minorHAnsi"/>
          <w:b/>
          <w:bCs/>
          <w:i/>
          <w:iCs/>
        </w:rPr>
      </w:pPr>
    </w:p>
    <w:p w14:paraId="53F03BA7" w14:textId="77777777" w:rsidR="00832B6C" w:rsidRPr="00832B6C" w:rsidRDefault="00832B6C" w:rsidP="00832B6C">
      <w:pPr>
        <w:widowControl/>
        <w:adjustRightInd/>
        <w:spacing w:line="259" w:lineRule="auto"/>
        <w:jc w:val="both"/>
        <w:rPr>
          <w:rFonts w:eastAsiaTheme="minorHAnsi"/>
          <w:i/>
          <w:iCs/>
        </w:rPr>
      </w:pPr>
      <w:r w:rsidRPr="00832B6C">
        <w:rPr>
          <w:rFonts w:eastAsiaTheme="minorHAnsi"/>
        </w:rPr>
        <w:t>Сокращенное фирменное наименование</w:t>
      </w:r>
      <w:r w:rsidRPr="00832B6C">
        <w:rPr>
          <w:rFonts w:eastAsiaTheme="minorHAnsi"/>
          <w:b/>
          <w:bCs/>
        </w:rPr>
        <w:t>:</w:t>
      </w:r>
      <w:r w:rsidRPr="00832B6C">
        <w:rPr>
          <w:rFonts w:eastAsiaTheme="minorHAnsi"/>
          <w:b/>
          <w:bCs/>
          <w:i/>
          <w:iCs/>
        </w:rPr>
        <w:t xml:space="preserve"> ООО "МГК "СВЕТОВЫЕ ТЕХНОЛОГИИ"</w:t>
      </w:r>
    </w:p>
    <w:p w14:paraId="422D64A3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</w:rPr>
      </w:pPr>
      <w:r w:rsidRPr="00832B6C">
        <w:rPr>
          <w:rFonts w:eastAsiaTheme="minorHAnsi"/>
        </w:rPr>
        <w:t>Место нахождения:</w:t>
      </w:r>
      <w:r w:rsidRPr="00832B6C">
        <w:rPr>
          <w:rFonts w:eastAsiaTheme="minorHAnsi"/>
          <w:b/>
          <w:bCs/>
          <w:i/>
          <w:iCs/>
        </w:rPr>
        <w:t xml:space="preserve"> </w:t>
      </w:r>
      <w:r w:rsidRPr="00832B6C">
        <w:rPr>
          <w:rFonts w:eastAsiaTheme="minorHAnsi"/>
        </w:rPr>
        <w:t>127273, г. Москва, ул. Отрадная, д.2Б, стр.2</w:t>
      </w:r>
    </w:p>
    <w:p w14:paraId="627A9B6D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</w:rPr>
      </w:pPr>
      <w:r w:rsidRPr="00832B6C">
        <w:rPr>
          <w:rFonts w:eastAsiaTheme="minorHAnsi"/>
        </w:rPr>
        <w:t>ИНН:</w:t>
      </w:r>
      <w:r w:rsidRPr="00832B6C">
        <w:rPr>
          <w:rFonts w:eastAsiaTheme="minorHAnsi"/>
          <w:b/>
          <w:bCs/>
          <w:i/>
          <w:iCs/>
        </w:rPr>
        <w:t xml:space="preserve"> 7715723321</w:t>
      </w:r>
    </w:p>
    <w:p w14:paraId="14A9991D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  <w:b/>
          <w:bCs/>
          <w:i/>
          <w:iCs/>
        </w:rPr>
      </w:pPr>
      <w:r w:rsidRPr="00832B6C">
        <w:rPr>
          <w:rFonts w:eastAsiaTheme="minorHAnsi"/>
        </w:rPr>
        <w:t xml:space="preserve">ОГРН: </w:t>
      </w:r>
      <w:r w:rsidRPr="00832B6C">
        <w:rPr>
          <w:rFonts w:eastAsiaTheme="minorHAnsi"/>
          <w:b/>
          <w:bCs/>
          <w:i/>
          <w:iCs/>
        </w:rPr>
        <w:t>5087746335177</w:t>
      </w:r>
    </w:p>
    <w:p w14:paraId="4963B252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</w:rPr>
      </w:pPr>
    </w:p>
    <w:p w14:paraId="10BCC3E4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jc w:val="both"/>
        <w:rPr>
          <w:rFonts w:eastAsiaTheme="minorHAnsi"/>
        </w:rPr>
      </w:pPr>
      <w:r w:rsidRPr="00832B6C">
        <w:rPr>
          <w:rFonts w:eastAsiaTheme="minorHAnsi"/>
        </w:rPr>
        <w:t xml:space="preserve">Сумма дебиторской задолженности: 16 871,4 тыс. руб. </w:t>
      </w:r>
    </w:p>
    <w:p w14:paraId="34B3BBF9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</w:rPr>
      </w:pPr>
      <w:r w:rsidRPr="00832B6C">
        <w:rPr>
          <w:rFonts w:eastAsiaTheme="minorHAnsi"/>
        </w:rPr>
        <w:t>Единица измерения:</w:t>
      </w:r>
      <w:r w:rsidRPr="00832B6C">
        <w:rPr>
          <w:rFonts w:eastAsiaTheme="minorHAnsi"/>
          <w:b/>
          <w:bCs/>
          <w:i/>
          <w:iCs/>
        </w:rPr>
        <w:t xml:space="preserve"> тыс. руб.</w:t>
      </w:r>
    </w:p>
    <w:p w14:paraId="6E3F177F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  <w:b/>
          <w:bCs/>
          <w:i/>
          <w:iCs/>
        </w:rPr>
      </w:pPr>
      <w:r w:rsidRPr="00832B6C">
        <w:rPr>
          <w:rFonts w:eastAsiaTheme="minorHAnsi"/>
        </w:rPr>
        <w:t xml:space="preserve">Доля основного дебитора в объеме дебиторской задолженности, %: </w:t>
      </w:r>
      <w:r w:rsidRPr="00832B6C">
        <w:rPr>
          <w:rFonts w:eastAsiaTheme="minorHAnsi"/>
          <w:b/>
          <w:bCs/>
          <w:i/>
          <w:iCs/>
        </w:rPr>
        <w:t>43,9%</w:t>
      </w:r>
    </w:p>
    <w:p w14:paraId="05754D64" w14:textId="77777777" w:rsidR="00832B6C" w:rsidRPr="00832B6C" w:rsidRDefault="00832B6C" w:rsidP="00832B6C">
      <w:pPr>
        <w:widowControl/>
        <w:adjustRightInd/>
        <w:spacing w:line="259" w:lineRule="auto"/>
        <w:ind w:left="400"/>
        <w:jc w:val="both"/>
        <w:rPr>
          <w:rFonts w:eastAsiaTheme="minorHAnsi"/>
        </w:rPr>
      </w:pPr>
      <w:r w:rsidRPr="00832B6C">
        <w:rPr>
          <w:rFonts w:eastAsiaTheme="minorHAnsi"/>
        </w:rPr>
        <w:t>Размер и условия (процентная ставка, размер неустойки) просроченной дебиторской задолженности:</w:t>
      </w:r>
      <w:r w:rsidRPr="00832B6C">
        <w:rPr>
          <w:rFonts w:eastAsiaTheme="minorHAnsi"/>
        </w:rPr>
        <w:br/>
      </w:r>
      <w:r w:rsidRPr="00832B6C">
        <w:rPr>
          <w:rFonts w:eastAsiaTheme="minorHAnsi"/>
          <w:b/>
          <w:bCs/>
          <w:i/>
          <w:iCs/>
        </w:rPr>
        <w:t>Отсутствует</w:t>
      </w:r>
    </w:p>
    <w:p w14:paraId="31FE2CAC" w14:textId="77777777" w:rsidR="00832B6C" w:rsidRPr="00832B6C" w:rsidRDefault="00832B6C" w:rsidP="00832B6C">
      <w:pPr>
        <w:widowControl/>
        <w:autoSpaceDE/>
        <w:autoSpaceDN/>
        <w:adjustRightInd/>
        <w:spacing w:before="240" w:after="160" w:line="259" w:lineRule="auto"/>
        <w:jc w:val="both"/>
        <w:outlineLvl w:val="1"/>
        <w:rPr>
          <w:rFonts w:eastAsiaTheme="minorEastAsia"/>
          <w:b/>
          <w:bCs/>
          <w:sz w:val="22"/>
          <w:szCs w:val="22"/>
          <w:lang w:eastAsia="en-US"/>
        </w:rPr>
      </w:pPr>
      <w:bookmarkStart w:id="13" w:name="_Toc114676643"/>
      <w:bookmarkEnd w:id="12"/>
      <w:r w:rsidRPr="00832B6C">
        <w:rPr>
          <w:rFonts w:eastAsiaTheme="minorEastAsia"/>
          <w:b/>
          <w:bCs/>
          <w:sz w:val="22"/>
          <w:szCs w:val="22"/>
          <w:lang w:eastAsia="en-US"/>
        </w:rPr>
        <w:t xml:space="preserve">1.7. </w:t>
      </w:r>
      <w:bookmarkStart w:id="14" w:name="_Hlk132016085"/>
      <w:r w:rsidRPr="00832B6C">
        <w:rPr>
          <w:rFonts w:eastAsiaTheme="minorEastAsia"/>
          <w:b/>
          <w:bCs/>
          <w:sz w:val="22"/>
          <w:szCs w:val="22"/>
          <w:lang w:eastAsia="en-US"/>
        </w:rPr>
        <w:t>Сведения об обязательствах эмитента</w:t>
      </w:r>
      <w:bookmarkEnd w:id="13"/>
      <w:bookmarkEnd w:id="14"/>
    </w:p>
    <w:p w14:paraId="7F049966" w14:textId="6D0C9846" w:rsidR="00832B6C" w:rsidRPr="00832B6C" w:rsidRDefault="00832B6C" w:rsidP="00832B6C">
      <w:pPr>
        <w:widowControl/>
        <w:autoSpaceDE/>
        <w:autoSpaceDN/>
        <w:adjustRightInd/>
        <w:spacing w:before="240" w:after="160" w:line="259" w:lineRule="auto"/>
        <w:jc w:val="both"/>
        <w:outlineLvl w:val="1"/>
        <w:rPr>
          <w:rFonts w:eastAsiaTheme="minorEastAsia"/>
          <w:b/>
          <w:bCs/>
          <w:sz w:val="22"/>
          <w:szCs w:val="22"/>
          <w:lang w:eastAsia="en-US"/>
        </w:rPr>
      </w:pPr>
      <w:bookmarkStart w:id="15" w:name="_Toc114676644"/>
      <w:r w:rsidRPr="00832B6C">
        <w:rPr>
          <w:rFonts w:eastAsiaTheme="minorEastAsia"/>
          <w:b/>
          <w:bCs/>
          <w:sz w:val="22"/>
          <w:szCs w:val="22"/>
          <w:lang w:eastAsia="en-US"/>
        </w:rPr>
        <w:t>1.7.1. Сведения об основных кредиторах</w:t>
      </w:r>
      <w:bookmarkEnd w:id="15"/>
      <w:r w:rsidR="001A5C89">
        <w:rPr>
          <w:rFonts w:eastAsiaTheme="minorEastAsia"/>
          <w:b/>
          <w:bCs/>
          <w:sz w:val="22"/>
          <w:szCs w:val="22"/>
          <w:lang w:eastAsia="en-US"/>
        </w:rPr>
        <w:t xml:space="preserve"> эмитента</w:t>
      </w:r>
    </w:p>
    <w:p w14:paraId="6E7DD2DE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200"/>
        <w:jc w:val="both"/>
        <w:rPr>
          <w:rFonts w:eastAsiaTheme="minorEastAsia"/>
          <w:lang w:eastAsia="en-US"/>
        </w:rPr>
      </w:pPr>
    </w:p>
    <w:p w14:paraId="6C0F6F61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2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Уровень существенности кредиторской задолженности, приходящейся на долю основного кредитора: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10%</w:t>
      </w:r>
    </w:p>
    <w:p w14:paraId="2730C943" w14:textId="77777777" w:rsidR="00832B6C" w:rsidRPr="00832B6C" w:rsidRDefault="00832B6C" w:rsidP="00832B6C">
      <w:pPr>
        <w:widowControl/>
        <w:autoSpaceDE/>
        <w:autoSpaceDN/>
        <w:adjustRightInd/>
        <w:spacing w:before="240" w:after="160" w:line="259" w:lineRule="auto"/>
        <w:ind w:left="2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lastRenderedPageBreak/>
        <w:t>Кредиторы, имеющие для эмитента существенное значение, подпадающие под определенный эмитентом уровень существенности</w:t>
      </w:r>
    </w:p>
    <w:p w14:paraId="15A5CDE8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Полное фирменное наименование: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Акционерное общество "Диэлектрические кабельные системы"</w:t>
      </w:r>
    </w:p>
    <w:p w14:paraId="14D90A76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Сокращенное фирменное наименование: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АО "ДКС"</w:t>
      </w:r>
    </w:p>
    <w:p w14:paraId="657307CA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Место нахождения: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170017, г. Тверь, Большие Перемерки, ул. Бочкина, д. 15</w:t>
      </w:r>
    </w:p>
    <w:p w14:paraId="08FEAFB2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ИНН: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6905062011</w:t>
      </w:r>
    </w:p>
    <w:p w14:paraId="2DA6F4F1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</w:p>
    <w:p w14:paraId="790F7AA5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ОГРН: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1026900516390</w:t>
      </w:r>
    </w:p>
    <w:p w14:paraId="61E0F583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jc w:val="both"/>
        <w:rPr>
          <w:rFonts w:eastAsiaTheme="minorEastAsia"/>
          <w:sz w:val="24"/>
          <w:szCs w:val="24"/>
          <w:lang w:eastAsia="en-US"/>
        </w:rPr>
      </w:pPr>
    </w:p>
    <w:p w14:paraId="0E37A03F" w14:textId="77777777" w:rsidR="00832B6C" w:rsidRPr="00832B6C" w:rsidRDefault="00832B6C" w:rsidP="00832B6C">
      <w:pPr>
        <w:widowControl/>
        <w:autoSpaceDE/>
        <w:autoSpaceDN/>
        <w:adjustRightInd/>
        <w:spacing w:before="0" w:after="0" w:line="259" w:lineRule="auto"/>
        <w:jc w:val="both"/>
        <w:rPr>
          <w:rFonts w:eastAsiaTheme="minorEastAsia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 xml:space="preserve">Сумма кредиторской задолженности: </w:t>
      </w:r>
      <w:r w:rsidRPr="00832B6C">
        <w:t>96 623,6</w:t>
      </w:r>
      <w:r w:rsidRPr="00832B6C">
        <w:rPr>
          <w:rFonts w:eastAsiaTheme="minorEastAsia"/>
        </w:rPr>
        <w:t xml:space="preserve"> тыс. руб.</w:t>
      </w:r>
      <w:r w:rsidRPr="00832B6C">
        <w:rPr>
          <w:rFonts w:eastAsiaTheme="minorEastAsia"/>
          <w:sz w:val="22"/>
          <w:szCs w:val="22"/>
          <w:lang w:eastAsia="en-US"/>
        </w:rPr>
        <w:t xml:space="preserve"> </w:t>
      </w:r>
    </w:p>
    <w:p w14:paraId="070B5BD2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Единица измерения: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тыс. руб.</w:t>
      </w:r>
    </w:p>
    <w:p w14:paraId="59CE2CFA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 xml:space="preserve">Доля основного кредитора в объеме кредиторской задолженности, %: </w:t>
      </w:r>
      <w:r w:rsidRPr="00832B6C">
        <w:rPr>
          <w:rFonts w:eastAsiaTheme="minorEastAsia"/>
          <w:b/>
          <w:bCs/>
        </w:rPr>
        <w:t>27,9%</w:t>
      </w:r>
      <w:r w:rsidRPr="00832B6C">
        <w:rPr>
          <w:rFonts w:eastAsiaTheme="minorEastAsia"/>
          <w:sz w:val="22"/>
          <w:szCs w:val="22"/>
          <w:lang w:eastAsia="en-US"/>
        </w:rPr>
        <w:t xml:space="preserve"> </w:t>
      </w:r>
    </w:p>
    <w:p w14:paraId="55A05AAC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 xml:space="preserve">Размер и условия (процентная ставка, размер неустойки) просроченной кредиторской задолженности: 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>отсутствует.</w:t>
      </w:r>
      <w:r w:rsidRPr="00832B6C">
        <w:rPr>
          <w:rFonts w:eastAsiaTheme="minorEastAsia"/>
          <w:sz w:val="22"/>
          <w:szCs w:val="22"/>
          <w:lang w:eastAsia="en-US"/>
        </w:rPr>
        <w:t xml:space="preserve"> </w:t>
      </w:r>
      <w:r w:rsidRPr="00832B6C">
        <w:rPr>
          <w:rFonts w:eastAsiaTheme="minorEastAsia"/>
          <w:sz w:val="22"/>
          <w:szCs w:val="22"/>
          <w:lang w:eastAsia="en-US"/>
        </w:rPr>
        <w:br/>
      </w:r>
    </w:p>
    <w:p w14:paraId="03C348E3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jc w:val="both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Основной кредитор не является организацией, подконтрольной члену органов управления эмитента и (или) лицу, контролирующему эмитента.</w:t>
      </w:r>
    </w:p>
    <w:p w14:paraId="75CFDC1E" w14:textId="77777777" w:rsidR="00832B6C" w:rsidRPr="00832B6C" w:rsidRDefault="00832B6C" w:rsidP="00832B6C">
      <w:pPr>
        <w:widowControl/>
        <w:autoSpaceDE/>
        <w:autoSpaceDN/>
        <w:adjustRightInd/>
        <w:spacing w:before="240" w:after="160" w:line="259" w:lineRule="auto"/>
        <w:outlineLvl w:val="1"/>
        <w:rPr>
          <w:rFonts w:eastAsiaTheme="minorEastAsia"/>
          <w:b/>
          <w:bCs/>
          <w:sz w:val="22"/>
          <w:szCs w:val="22"/>
          <w:lang w:eastAsia="en-US"/>
        </w:rPr>
      </w:pPr>
      <w:bookmarkStart w:id="16" w:name="_Toc114676645"/>
      <w:r w:rsidRPr="00832B6C">
        <w:rPr>
          <w:rFonts w:eastAsiaTheme="minorEastAsia"/>
          <w:b/>
          <w:bCs/>
          <w:sz w:val="22"/>
          <w:szCs w:val="22"/>
          <w:lang w:eastAsia="en-US"/>
        </w:rPr>
        <w:t xml:space="preserve">1.7.2. Сведения об </w:t>
      </w:r>
      <w:r w:rsidRPr="006E757A">
        <w:rPr>
          <w:rFonts w:eastAsiaTheme="minorEastAsia"/>
          <w:b/>
          <w:bCs/>
          <w:sz w:val="22"/>
          <w:szCs w:val="22"/>
          <w:lang w:eastAsia="en-US"/>
        </w:rPr>
        <w:t>обязательствах эмитента</w:t>
      </w:r>
      <w:r w:rsidRPr="00832B6C">
        <w:rPr>
          <w:rFonts w:eastAsiaTheme="minorEastAsia"/>
          <w:b/>
          <w:bCs/>
          <w:sz w:val="22"/>
          <w:szCs w:val="22"/>
          <w:lang w:eastAsia="en-US"/>
        </w:rPr>
        <w:t xml:space="preserve"> из предоставленного обеспечения</w:t>
      </w:r>
      <w:bookmarkEnd w:id="16"/>
    </w:p>
    <w:p w14:paraId="423C58D2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200"/>
        <w:rPr>
          <w:rFonts w:eastAsiaTheme="minorEastAsia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Единица измерения: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тыс. руб.</w:t>
      </w:r>
    </w:p>
    <w:p w14:paraId="202835C0" w14:textId="77777777" w:rsidR="00832B6C" w:rsidRPr="00832B6C" w:rsidRDefault="00832B6C" w:rsidP="00832B6C">
      <w:pPr>
        <w:widowControl/>
        <w:autoSpaceDE/>
        <w:autoSpaceDN/>
        <w:adjustRightInd/>
        <w:spacing w:before="0" w:after="0" w:line="259" w:lineRule="auto"/>
        <w:rPr>
          <w:rFonts w:eastAsiaTheme="minorEastAsia"/>
          <w:sz w:val="16"/>
          <w:szCs w:val="16"/>
          <w:lang w:eastAsia="en-US"/>
        </w:rPr>
      </w:pPr>
    </w:p>
    <w:tbl>
      <w:tblPr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63"/>
        <w:gridCol w:w="4252"/>
      </w:tblGrid>
      <w:tr w:rsidR="00832B6C" w:rsidRPr="00832B6C" w14:paraId="14FE3F18" w14:textId="77777777" w:rsidTr="005658C9">
        <w:tc>
          <w:tcPr>
            <w:tcW w:w="53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A2C8D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center"/>
              <w:rPr>
                <w:rFonts w:eastAsiaTheme="minorEastAsia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1CFF9B87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На 31.12.2023 г.</w:t>
            </w:r>
          </w:p>
        </w:tc>
      </w:tr>
      <w:tr w:rsidR="00832B6C" w:rsidRPr="00832B6C" w14:paraId="1515EB9C" w14:textId="77777777" w:rsidTr="005658C9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7464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Общий размере предоставленного эмитентом обеспечения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DFBB02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</w:tr>
      <w:tr w:rsidR="00832B6C" w:rsidRPr="00832B6C" w14:paraId="5C087DE2" w14:textId="77777777" w:rsidTr="005658C9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FC75C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- в том числе в форме залога: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643EE5F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 xml:space="preserve">0,0 </w:t>
            </w:r>
          </w:p>
        </w:tc>
      </w:tr>
      <w:tr w:rsidR="00832B6C" w:rsidRPr="00832B6C" w14:paraId="2F719CE9" w14:textId="77777777" w:rsidTr="005658C9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2227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- в том числе в форме поручительства: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34800CA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right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 xml:space="preserve">500 000,0 </w:t>
            </w:r>
          </w:p>
        </w:tc>
      </w:tr>
      <w:tr w:rsidR="00832B6C" w:rsidRPr="00832B6C" w14:paraId="2DF012DF" w14:textId="77777777" w:rsidTr="005658C9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14:paraId="349D6C5D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sz w:val="22"/>
                <w:szCs w:val="22"/>
                <w:lang w:eastAsia="en-US"/>
              </w:rPr>
              <w:t>- в том числе в форме независимой гарантии: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652FDD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0" w:line="259" w:lineRule="auto"/>
              <w:jc w:val="right"/>
              <w:rPr>
                <w:rFonts w:eastAsiaTheme="minorEastAsia"/>
                <w:color w:val="000000"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color w:val="000000"/>
                <w:sz w:val="22"/>
                <w:szCs w:val="22"/>
                <w:lang w:eastAsia="en-US"/>
              </w:rPr>
              <w:t xml:space="preserve">0,0 </w:t>
            </w:r>
          </w:p>
          <w:p w14:paraId="08E0AA4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right"/>
              <w:rPr>
                <w:rFonts w:eastAsiaTheme="minorEastAsia"/>
                <w:lang w:eastAsia="en-US"/>
              </w:rPr>
            </w:pPr>
          </w:p>
        </w:tc>
      </w:tr>
    </w:tbl>
    <w:p w14:paraId="6E10C2A3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rPr>
          <w:rFonts w:eastAsiaTheme="minorEastAsia"/>
          <w:highlight w:val="yellow"/>
          <w:lang w:eastAsia="en-US"/>
        </w:rPr>
      </w:pPr>
    </w:p>
    <w:p w14:paraId="1407C7F3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200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Уровень существенности размера предоставленного обеспечения:</w:t>
      </w:r>
      <w:r w:rsidRPr="00832B6C">
        <w:rPr>
          <w:rFonts w:eastAsiaTheme="minorEastAsia"/>
          <w:b/>
          <w:bCs/>
          <w:i/>
          <w:iCs/>
          <w:sz w:val="22"/>
          <w:szCs w:val="22"/>
          <w:lang w:eastAsia="en-US"/>
        </w:rPr>
        <w:t xml:space="preserve"> 10% </w:t>
      </w:r>
    </w:p>
    <w:p w14:paraId="098E7BF0" w14:textId="77777777" w:rsidR="00832B6C" w:rsidRPr="00832B6C" w:rsidRDefault="00832B6C" w:rsidP="00832B6C">
      <w:pPr>
        <w:widowControl/>
        <w:autoSpaceDE/>
        <w:autoSpaceDN/>
        <w:adjustRightInd/>
        <w:spacing w:before="240" w:after="160" w:line="259" w:lineRule="auto"/>
        <w:ind w:left="200"/>
        <w:rPr>
          <w:rFonts w:eastAsiaTheme="minorEastAsia"/>
          <w:sz w:val="22"/>
          <w:szCs w:val="22"/>
          <w:lang w:eastAsia="en-US"/>
        </w:rPr>
      </w:pPr>
      <w:r w:rsidRPr="00832B6C">
        <w:rPr>
          <w:rFonts w:eastAsiaTheme="minorEastAsia"/>
          <w:sz w:val="22"/>
          <w:szCs w:val="22"/>
          <w:lang w:eastAsia="en-US"/>
        </w:rPr>
        <w:t>Сделки по предоставлению обеспечения, имеющие для эмитента (группы эмитента) существенное значение:</w:t>
      </w:r>
    </w:p>
    <w:p w14:paraId="3A3564AE" w14:textId="77777777" w:rsidR="00832B6C" w:rsidRPr="00832B6C" w:rsidRDefault="00832B6C" w:rsidP="00832B6C">
      <w:pPr>
        <w:widowControl/>
        <w:autoSpaceDE/>
        <w:autoSpaceDN/>
        <w:adjustRightInd/>
        <w:spacing w:before="0" w:after="0" w:line="259" w:lineRule="auto"/>
        <w:jc w:val="both"/>
        <w:rPr>
          <w:rFonts w:eastAsiaTheme="minorEastAsia"/>
          <w:b/>
          <w:highlight w:val="yellow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1"/>
        <w:gridCol w:w="4940"/>
        <w:gridCol w:w="4268"/>
      </w:tblGrid>
      <w:tr w:rsidR="00832B6C" w:rsidRPr="00832B6C" w14:paraId="659193CD" w14:textId="77777777" w:rsidTr="005658C9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D6C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bookmarkStart w:id="17" w:name="_Hlk144284333"/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1)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434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размер предоставленного обеспечения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D9B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500 000 000 руб.</w:t>
            </w:r>
          </w:p>
        </w:tc>
      </w:tr>
      <w:tr w:rsidR="00832B6C" w:rsidRPr="00832B6C" w14:paraId="69888E86" w14:textId="77777777" w:rsidTr="005658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1A95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8A5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 xml:space="preserve">для обеспечивающих обязательств, не являющихся независимыми гарантиями, их </w:t>
            </w: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lastRenderedPageBreak/>
              <w:t>стороны: должник, кредитор, выгодоприобретатель (при наличии);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0424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lastRenderedPageBreak/>
              <w:t>Кредитор: Банк 1</w:t>
            </w:r>
          </w:p>
          <w:p w14:paraId="569EB431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lastRenderedPageBreak/>
              <w:t>Должник: ООО «ИЦ «Европейская Электротехника»</w:t>
            </w:r>
          </w:p>
          <w:p w14:paraId="217390D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Поручитель ПАО «Европейская Электротехника»</w:t>
            </w:r>
          </w:p>
        </w:tc>
      </w:tr>
      <w:tr w:rsidR="00832B6C" w:rsidRPr="00832B6C" w14:paraId="772933E4" w14:textId="77777777" w:rsidTr="005658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A5A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F3AD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для независимых гарантий - принципал, бенефициар, гарант;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9DF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Не применимо</w:t>
            </w:r>
          </w:p>
        </w:tc>
      </w:tr>
      <w:tr w:rsidR="00832B6C" w:rsidRPr="00832B6C" w14:paraId="6711164E" w14:textId="77777777" w:rsidTr="005658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BB40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3ED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вид, содержание и размер обеспеченного обязательства, срок его исполнения;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DD7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Договор поручительства, размер обеспеченного обязательства 500 000 000 руб., срок исполнения 30.08.2027</w:t>
            </w:r>
          </w:p>
          <w:p w14:paraId="3DAE697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/>
                <w:sz w:val="22"/>
                <w:szCs w:val="22"/>
                <w:lang w:eastAsia="en-US"/>
              </w:rPr>
              <w:tab/>
            </w:r>
          </w:p>
        </w:tc>
      </w:tr>
      <w:tr w:rsidR="00832B6C" w:rsidRPr="00832B6C" w14:paraId="290C6196" w14:textId="77777777" w:rsidTr="005658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95E4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005B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способ обеспечения, его размер и условия предоставления, в том числе предмет и стоимость предмета залога, если способом обеспечения является залог, срок, на который обеспечение предоставлено;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6333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Не применимо</w:t>
            </w:r>
          </w:p>
        </w:tc>
      </w:tr>
      <w:tr w:rsidR="00832B6C" w:rsidRPr="00832B6C" w14:paraId="7B9AD906" w14:textId="77777777" w:rsidTr="005658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8AF6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E68A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highlight w:val="yellow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факторы, которые могут привести к неисполнению или ненадлежащему исполнению обеспеченного обязательства, и вероятности возникновения таких факторов.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40E9" w14:textId="77777777" w:rsidR="00832B6C" w:rsidRPr="00832B6C" w:rsidRDefault="00832B6C" w:rsidP="00832B6C">
            <w:pPr>
              <w:widowControl/>
              <w:autoSpaceDE/>
              <w:autoSpaceDN/>
              <w:adjustRightInd/>
              <w:spacing w:before="0" w:after="160" w:line="259" w:lineRule="auto"/>
              <w:jc w:val="both"/>
              <w:rPr>
                <w:rFonts w:eastAsiaTheme="minorEastAsia"/>
                <w:bCs/>
                <w:sz w:val="22"/>
                <w:szCs w:val="22"/>
                <w:lang w:eastAsia="en-US"/>
              </w:rPr>
            </w:pPr>
            <w:r w:rsidRPr="00832B6C">
              <w:rPr>
                <w:rFonts w:eastAsiaTheme="minorEastAsia"/>
                <w:bCs/>
                <w:sz w:val="22"/>
                <w:szCs w:val="22"/>
                <w:lang w:eastAsia="en-US"/>
              </w:rPr>
              <w:t>Отсутствуют</w:t>
            </w:r>
          </w:p>
        </w:tc>
      </w:tr>
      <w:bookmarkEnd w:id="17"/>
    </w:tbl>
    <w:p w14:paraId="7E84A5B9" w14:textId="77777777" w:rsidR="00832B6C" w:rsidRPr="00832B6C" w:rsidRDefault="00832B6C" w:rsidP="00832B6C">
      <w:pPr>
        <w:widowControl/>
        <w:autoSpaceDE/>
        <w:autoSpaceDN/>
        <w:adjustRightInd/>
        <w:spacing w:before="0" w:after="160" w:line="259" w:lineRule="auto"/>
        <w:ind w:left="400"/>
        <w:rPr>
          <w:rFonts w:eastAsiaTheme="minorEastAsia"/>
          <w:highlight w:val="yellow"/>
          <w:lang w:eastAsia="en-US"/>
        </w:rPr>
      </w:pPr>
    </w:p>
    <w:p w14:paraId="20E171FA" w14:textId="7B9D4E46" w:rsidR="00B448AA" w:rsidRPr="00B448AA" w:rsidRDefault="00B448AA" w:rsidP="00B448AA">
      <w:pPr>
        <w:jc w:val="both"/>
        <w:rPr>
          <w:rFonts w:eastAsiaTheme="minorEastAsia"/>
          <w:b/>
          <w:bCs/>
          <w:i/>
          <w:iCs/>
          <w:sz w:val="22"/>
          <w:szCs w:val="22"/>
        </w:rPr>
      </w:pPr>
      <w:r w:rsidRPr="00B448AA">
        <w:rPr>
          <w:rFonts w:eastAsiaTheme="minorEastAsia"/>
          <w:sz w:val="22"/>
          <w:szCs w:val="22"/>
        </w:rPr>
        <w:t xml:space="preserve">Факторы, которые могут привести к неисполнению или ненадлежащему исполнению обеспеченного обязательства, и вероятности возникновения таких факторов: </w:t>
      </w:r>
      <w:r w:rsidRPr="00B448AA">
        <w:rPr>
          <w:rFonts w:eastAsiaTheme="minorEastAsia"/>
          <w:b/>
          <w:bCs/>
          <w:i/>
          <w:iCs/>
          <w:sz w:val="22"/>
          <w:szCs w:val="22"/>
        </w:rPr>
        <w:t>отсутствуют.</w:t>
      </w:r>
    </w:p>
    <w:p w14:paraId="0E041D17" w14:textId="77777777" w:rsidR="001F322F" w:rsidRDefault="001F322F">
      <w:pPr>
        <w:pStyle w:val="2"/>
      </w:pPr>
      <w:r>
        <w:t>1.7.3. Сведения о прочих существенных обязательствах эмитента</w:t>
      </w:r>
      <w:bookmarkEnd w:id="7"/>
    </w:p>
    <w:p w14:paraId="4EDCA756" w14:textId="77777777" w:rsidR="001F322F" w:rsidRDefault="001F322F" w:rsidP="00C00760">
      <w:pPr>
        <w:ind w:left="200"/>
        <w:jc w:val="both"/>
      </w:pPr>
    </w:p>
    <w:p w14:paraId="020C7FFD" w14:textId="6292C789" w:rsidR="000D57F8" w:rsidRDefault="001F322F" w:rsidP="000D57F8">
      <w:pPr>
        <w:ind w:left="200"/>
        <w:jc w:val="both"/>
        <w:rPr>
          <w:rStyle w:val="Subst"/>
          <w:bCs/>
          <w:iCs/>
          <w:highlight w:val="yellow"/>
        </w:rPr>
      </w:pPr>
      <w:r>
        <w:t>Указываются любые обязательства, которые, по мнению эмитента, могут существенным образом воздействовать на финансовое положение эмитента (а если эмитентом составляется и раскрывается консолидированная финансовая отчетность - на финансовое положение группы эмитента), в том числе на ликвидность, источники финансирования и условия их использования, результаты деятельности и расходы, с описанием факторов, при которых указанные обязательства могут повлечь такое воздействие</w:t>
      </w:r>
      <w:r w:rsidRPr="002B1F01">
        <w:t>:</w:t>
      </w:r>
      <w:r w:rsidR="004A2860" w:rsidRPr="002B1F01">
        <w:t xml:space="preserve"> </w:t>
      </w:r>
      <w:r w:rsidR="0047503C" w:rsidRPr="000711BF">
        <w:rPr>
          <w:rStyle w:val="Subst"/>
          <w:bCs/>
          <w:iCs/>
        </w:rPr>
        <w:t>отсутствуют</w:t>
      </w:r>
      <w:r w:rsidR="004A2860" w:rsidRPr="000711BF">
        <w:rPr>
          <w:rStyle w:val="Subst"/>
          <w:bCs/>
          <w:iCs/>
        </w:rPr>
        <w:t>.</w:t>
      </w:r>
      <w:r w:rsidR="0047503C" w:rsidRPr="002B1F01">
        <w:rPr>
          <w:rStyle w:val="Subst"/>
          <w:bCs/>
          <w:iCs/>
        </w:rPr>
        <w:t xml:space="preserve"> </w:t>
      </w:r>
    </w:p>
    <w:bookmarkEnd w:id="8"/>
    <w:p w14:paraId="3496B60C" w14:textId="77777777" w:rsidR="000D57F8" w:rsidRDefault="000D57F8" w:rsidP="000D57F8">
      <w:pPr>
        <w:ind w:left="200"/>
        <w:jc w:val="both"/>
        <w:rPr>
          <w:rStyle w:val="Subst"/>
          <w:bCs/>
          <w:iCs/>
          <w:highlight w:val="yellow"/>
        </w:rPr>
      </w:pPr>
    </w:p>
    <w:p w14:paraId="7322B3B1" w14:textId="7B536C6D" w:rsidR="001F322F" w:rsidRDefault="001F322F" w:rsidP="00170CE1">
      <w:pPr>
        <w:pStyle w:val="2"/>
        <w:spacing w:before="0" w:after="0"/>
        <w:jc w:val="both"/>
      </w:pPr>
      <w:bookmarkStart w:id="18" w:name="_Toc114676647"/>
      <w:bookmarkStart w:id="19" w:name="_Hlk132012765"/>
      <w:r>
        <w:t>1.8. Сведения о перспективах развития эмитента</w:t>
      </w:r>
      <w:bookmarkEnd w:id="18"/>
    </w:p>
    <w:p w14:paraId="48023583" w14:textId="77777777" w:rsidR="000B5F4D" w:rsidRDefault="000B5F4D" w:rsidP="00170CE1">
      <w:pPr>
        <w:pStyle w:val="2"/>
        <w:spacing w:before="0" w:after="0"/>
        <w:jc w:val="both"/>
        <w:rPr>
          <w:i/>
          <w:iCs/>
          <w:sz w:val="20"/>
          <w:szCs w:val="20"/>
        </w:rPr>
      </w:pPr>
      <w:bookmarkStart w:id="20" w:name="_Toc114676648"/>
      <w:r w:rsidRPr="000B5F4D">
        <w:rPr>
          <w:i/>
          <w:iCs/>
          <w:sz w:val="20"/>
          <w:szCs w:val="20"/>
        </w:rPr>
        <w:t xml:space="preserve">С учетом достигнутых результатов за 2022 и 2023 годы и с учетом новых возможностей, которые открылись перед группой компании «Европейская Электротехника», целевые показатели по выручке к 2030 году оставляют 30 миллиардов рублей, по EBITDA 7 миллиардов рублей по данным Консолидированной финансовой отчетности (МСФО). Достижение целевых показателей основано на гармоничном развитии всех направлений деятельности Компании: Инженерные и Технологические системы.  </w:t>
      </w:r>
    </w:p>
    <w:p w14:paraId="686C181B" w14:textId="3CACB0AA" w:rsidR="001F322F" w:rsidRDefault="001F322F" w:rsidP="000B5F4D">
      <w:pPr>
        <w:pStyle w:val="2"/>
        <w:jc w:val="both"/>
      </w:pPr>
      <w:r>
        <w:t>1.9. Сведения о рисках, связанных с деятельностью эмитента</w:t>
      </w:r>
      <w:bookmarkEnd w:id="20"/>
    </w:p>
    <w:p w14:paraId="7F02F77E" w14:textId="7F6EB0FF" w:rsidR="00D3426D" w:rsidRDefault="00D3426D" w:rsidP="00D3426D">
      <w:pPr>
        <w:widowControl/>
        <w:spacing w:before="0" w:after="0"/>
        <w:rPr>
          <w:b/>
          <w:bCs/>
          <w:color w:val="000000"/>
          <w:sz w:val="22"/>
          <w:szCs w:val="22"/>
        </w:rPr>
      </w:pPr>
      <w:bookmarkStart w:id="21" w:name="_Toc114676649"/>
      <w:r w:rsidRPr="00D3426D">
        <w:rPr>
          <w:b/>
          <w:bCs/>
          <w:color w:val="000000"/>
          <w:sz w:val="22"/>
          <w:szCs w:val="22"/>
        </w:rPr>
        <w:t xml:space="preserve">1.9.1. Отраслевые риски </w:t>
      </w:r>
    </w:p>
    <w:p w14:paraId="5489221E" w14:textId="77777777" w:rsidR="00D3426D" w:rsidRPr="00D3426D" w:rsidRDefault="00D3426D" w:rsidP="00D3426D">
      <w:pPr>
        <w:widowControl/>
        <w:spacing w:before="0" w:after="0"/>
        <w:rPr>
          <w:color w:val="000000"/>
          <w:sz w:val="22"/>
          <w:szCs w:val="22"/>
        </w:rPr>
      </w:pPr>
    </w:p>
    <w:p w14:paraId="2FDD9FAD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b/>
          <w:bCs/>
          <w:i/>
          <w:iCs/>
          <w:color w:val="000000"/>
        </w:rPr>
        <w:t xml:space="preserve">Возможное ухудшение ситуации в отрасли Компании может быть связано с общим снижением макроэкономических показателей в стране и отраслях присутствия Компании. </w:t>
      </w:r>
    </w:p>
    <w:p w14:paraId="64436FE9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b/>
          <w:bCs/>
          <w:i/>
          <w:iCs/>
          <w:color w:val="000000"/>
        </w:rPr>
        <w:t xml:space="preserve">Наиболее значимые, по мнению Компании, изменения на внутреннем рынке происходят в некоторых отраслях, в которых Компания осуществляет свою деятельность, – рынок инженерных систем в области энергообеспечения, а также рынок технологических систем для добычи и переработки углеводородов. С целью уменьшения данных факторов Компания предполагает направить свои действия на расширение клиентской базы и оптимизацию расходов. В случае замедления темпов роста данных рынков, частично эти риски могут страховаться увеличением количества рынков сбыта (сбытовая, или географическая, диверсификация), однако в случае системного кризиса экономики все рынки, в том числе рынки традиционных покупателей продукции и услуг Компании, будут подвержены его влиянию. </w:t>
      </w:r>
    </w:p>
    <w:p w14:paraId="0A29231A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b/>
          <w:bCs/>
          <w:i/>
          <w:iCs/>
          <w:color w:val="000000"/>
        </w:rPr>
        <w:lastRenderedPageBreak/>
        <w:t xml:space="preserve">Отраслевые изменения на внешних рынках оказывают меньшее влияние на деятельность Компании, тем не менее, они могут косвенно повлиять на конъюнктуру российского рынка инжиниринговых услуг. </w:t>
      </w:r>
    </w:p>
    <w:p w14:paraId="67344DAC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b/>
          <w:bCs/>
          <w:i/>
          <w:iCs/>
          <w:color w:val="000000"/>
        </w:rPr>
        <w:t xml:space="preserve">В связи с высокой волатильностью на валютных рынках, а также значительному удорожанию ряда материалов существуют риски изменения себестоимости продукции и услуг, производимых компанией. В случае возникновения этих рисков, Компания планирует проводить дополнительные мероприятия по управлению затратами и актуализации ценовой политики согласно действующей конъюнктуре. </w:t>
      </w:r>
    </w:p>
    <w:p w14:paraId="5C94A649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color w:val="000000"/>
        </w:rPr>
        <w:t xml:space="preserve">Риски, связанные с возможным изменением цен на сырье, услуги, используемые эмитентом в своей деятельности (отдельно на внутреннем и внешнем рынках), и их влияние на деятельность эмитента и исполнение обязательств по ценным бумагам: </w:t>
      </w:r>
      <w:r w:rsidRPr="000711BF">
        <w:rPr>
          <w:b/>
          <w:bCs/>
          <w:i/>
          <w:iCs/>
          <w:color w:val="000000"/>
        </w:rPr>
        <w:t xml:space="preserve">В связи с тем, что в составе производимой эмитентом продукции, используется сырье, производственная деятельность эмитента на внутреннем рынке подвержена умеренным рискам, связанным с возможным изменением цен на используемое сырье. </w:t>
      </w:r>
    </w:p>
    <w:p w14:paraId="0145B793" w14:textId="2DB29539" w:rsidR="00D3426D" w:rsidRDefault="00D3426D" w:rsidP="00D3426D">
      <w:pPr>
        <w:widowControl/>
        <w:spacing w:before="0" w:after="0"/>
        <w:jc w:val="both"/>
        <w:rPr>
          <w:b/>
          <w:bCs/>
          <w:i/>
          <w:iCs/>
          <w:color w:val="000000"/>
        </w:rPr>
      </w:pPr>
      <w:r w:rsidRPr="000711BF">
        <w:rPr>
          <w:b/>
          <w:bCs/>
          <w:i/>
          <w:iCs/>
          <w:color w:val="000000"/>
        </w:rPr>
        <w:t xml:space="preserve">Однако это не отразится на способности эмитента исполнять свои обязательства по своим ценным бумагам. </w:t>
      </w:r>
      <w:r w:rsidRPr="000711BF">
        <w:rPr>
          <w:color w:val="000000"/>
        </w:rPr>
        <w:t xml:space="preserve">Риски, связанные с возможным изменением цен на продукцию и/или услуги эмитента (отдельно на внутреннем и внешнем рынках), и их влияние на деятельность эмитента и исполнение обязательств по ценным бумагам: </w:t>
      </w:r>
      <w:r w:rsidRPr="000711BF">
        <w:rPr>
          <w:b/>
          <w:bCs/>
          <w:i/>
          <w:iCs/>
          <w:color w:val="000000"/>
        </w:rPr>
        <w:t xml:space="preserve">В связи с тем, что эмитент производит продукцию (в большей части для внутреннего рынка), пользующуюся большим спросом, риски, связанные с изменением цен на продукцию эмитента и их влияние на исполнение обязательств по ценным бумагам – минимальное и не отразится на способности эмитента исполнять свои обязательства по ценным бумагам. </w:t>
      </w:r>
    </w:p>
    <w:p w14:paraId="371387DF" w14:textId="77777777" w:rsidR="00011D71" w:rsidRPr="000711BF" w:rsidRDefault="00011D71" w:rsidP="00D3426D">
      <w:pPr>
        <w:widowControl/>
        <w:spacing w:before="0" w:after="0"/>
        <w:jc w:val="both"/>
        <w:rPr>
          <w:b/>
          <w:bCs/>
          <w:i/>
          <w:iCs/>
          <w:color w:val="000000"/>
        </w:rPr>
      </w:pPr>
    </w:p>
    <w:p w14:paraId="4DBC2073" w14:textId="6AA03906" w:rsidR="00D3426D" w:rsidRPr="000711BF" w:rsidRDefault="00D3426D" w:rsidP="00D3426D">
      <w:pPr>
        <w:widowControl/>
        <w:spacing w:before="0" w:after="0"/>
        <w:jc w:val="both"/>
        <w:rPr>
          <w:b/>
          <w:bCs/>
          <w:color w:val="000000"/>
          <w:sz w:val="23"/>
          <w:szCs w:val="23"/>
        </w:rPr>
      </w:pPr>
      <w:r w:rsidRPr="000711BF">
        <w:rPr>
          <w:b/>
          <w:bCs/>
          <w:color w:val="000000"/>
          <w:sz w:val="23"/>
          <w:szCs w:val="23"/>
        </w:rPr>
        <w:t xml:space="preserve">1.9.2. Страновые и региональные риски </w:t>
      </w:r>
    </w:p>
    <w:p w14:paraId="4535C520" w14:textId="77777777" w:rsidR="00D3426D" w:rsidRPr="000711BF" w:rsidRDefault="00D3426D" w:rsidP="00D3426D">
      <w:pPr>
        <w:widowControl/>
        <w:spacing w:before="0" w:after="0"/>
        <w:jc w:val="both"/>
        <w:rPr>
          <w:color w:val="000000"/>
        </w:rPr>
      </w:pPr>
      <w:r w:rsidRPr="000711BF">
        <w:rPr>
          <w:b/>
          <w:bCs/>
          <w:i/>
          <w:iCs/>
          <w:color w:val="000000"/>
        </w:rPr>
        <w:t xml:space="preserve">Компания зарегистрирована в качестве налогоплательщика в г. Москва, осуществляет основную деятельность в Российской Федерации, Казахстане, Узбекистане, Египте, а также ведет тесное сотрудничество и взаимодействие с партнерами из широкого круга стран по всему миру, что связано с определенными рисками политической нестабильности, которые могут включать, например, изменения в составе правительства, негативные политические преобразования, а также гражданские волнения. Сложные взаимоотношения России с некоторыми странами потенциально могут оказывать давление на партнеров Компании. Кроме того, дальнейшее введение санкций против Российской Федерации и отказ от сотрудничества на международном уровне по ряду направлений могут привести к ухудшению делового климата в стране, замедлению темпов роста экономики и, как результат, приостановке реализации инвестиционных программ. </w:t>
      </w:r>
    </w:p>
    <w:p w14:paraId="6A0C11A8" w14:textId="7E07E872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  <w:color w:val="000000"/>
        </w:rPr>
        <w:t>Компания ведет постоянный мониторинг влияющих на ситуацию процессов и следит за развитием ситуации, как на российском экономическом пространстве, так и за его пределами. Уровень значимости указанных рисков Компания оценивает, как умеренный. В ходе реформирования деловой и законодательной инфраструктуры сохраняются такие риски, как неконвертируемость н</w:t>
      </w:r>
      <w:r w:rsidRPr="000711BF">
        <w:rPr>
          <w:b/>
          <w:bCs/>
          <w:i/>
          <w:iCs/>
        </w:rPr>
        <w:t xml:space="preserve">ациональной валюты за рубежом, низкий уровень ликвидности на рынках долгосрочного кредитования и инвестиций, а также уровень инфляции, превышающий инфляцию развитых стран. </w:t>
      </w:r>
    </w:p>
    <w:p w14:paraId="5A4C085C" w14:textId="77777777" w:rsidR="006124E2" w:rsidRDefault="00D3426D" w:rsidP="006124E2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Значительное влияние могут оказать макроэкономические риски в России. Стагнация в некоторых секторах экономики может оказать неблагоприятное воздействие на планы по дальнейшему развитию бизнеса Компании. Дальнейшему социально-экономическому развитию Российской Федерации могут препятствовать следующие факторы: </w:t>
      </w:r>
    </w:p>
    <w:p w14:paraId="7697865B" w14:textId="3374C0F4" w:rsidR="00BA47A5" w:rsidRDefault="00BA47A5" w:rsidP="00BA47A5">
      <w:pPr>
        <w:widowControl/>
        <w:spacing w:before="0" w:after="0"/>
        <w:jc w:val="both"/>
      </w:pPr>
      <w:r>
        <w:t xml:space="preserve">- </w:t>
      </w:r>
      <w:r w:rsidR="00D3426D" w:rsidRPr="000711BF">
        <w:t xml:space="preserve"> </w:t>
      </w:r>
      <w:r w:rsidR="00D3426D" w:rsidRPr="000711BF">
        <w:rPr>
          <w:b/>
          <w:bCs/>
          <w:i/>
          <w:iCs/>
        </w:rPr>
        <w:t xml:space="preserve">высокая зависимость бюджета от мировых цен на энергоресурсы; </w:t>
      </w:r>
    </w:p>
    <w:p w14:paraId="5A7F84B9" w14:textId="28005BF7" w:rsidR="00D3426D" w:rsidRPr="000711BF" w:rsidRDefault="00BA47A5" w:rsidP="00BA47A5">
      <w:pPr>
        <w:widowControl/>
        <w:spacing w:before="0" w:after="0"/>
        <w:jc w:val="both"/>
      </w:pPr>
      <w:r>
        <w:rPr>
          <w:b/>
          <w:bCs/>
          <w:i/>
          <w:iCs/>
        </w:rPr>
        <w:t xml:space="preserve">- </w:t>
      </w:r>
      <w:r w:rsidR="00D3426D" w:rsidRPr="000711BF">
        <w:rPr>
          <w:b/>
          <w:bCs/>
          <w:i/>
          <w:iCs/>
        </w:rPr>
        <w:t xml:space="preserve">недостаточная развитость политических, правовых и экономических институтов; </w:t>
      </w:r>
    </w:p>
    <w:p w14:paraId="69138865" w14:textId="0A12E70F" w:rsidR="00D3426D" w:rsidRPr="00BA47A5" w:rsidRDefault="00BA47A5" w:rsidP="00BA47A5">
      <w:pPr>
        <w:widowControl/>
        <w:spacing w:before="0" w:after="67"/>
        <w:jc w:val="both"/>
        <w:rPr>
          <w:b/>
          <w:bCs/>
          <w:i/>
          <w:iCs/>
        </w:rPr>
      </w:pPr>
      <w:r w:rsidRPr="00BA47A5">
        <w:rPr>
          <w:b/>
          <w:bCs/>
          <w:i/>
          <w:iCs/>
        </w:rPr>
        <w:t xml:space="preserve">- </w:t>
      </w:r>
      <w:r w:rsidR="00D3426D" w:rsidRPr="00BA47A5">
        <w:rPr>
          <w:b/>
          <w:bCs/>
          <w:i/>
          <w:iCs/>
        </w:rPr>
        <w:t xml:space="preserve"> несовершенство судебной системы; </w:t>
      </w:r>
    </w:p>
    <w:p w14:paraId="2D6466B4" w14:textId="43ED499D" w:rsidR="00D3426D" w:rsidRPr="000711BF" w:rsidRDefault="00BA47A5" w:rsidP="00BA47A5">
      <w:pPr>
        <w:widowControl/>
        <w:spacing w:before="0" w:after="0"/>
        <w:jc w:val="both"/>
      </w:pPr>
      <w:r>
        <w:t xml:space="preserve">- </w:t>
      </w:r>
      <w:r w:rsidR="00D3426D" w:rsidRPr="000711BF">
        <w:t xml:space="preserve"> </w:t>
      </w:r>
      <w:r w:rsidR="00D3426D" w:rsidRPr="000711BF">
        <w:rPr>
          <w:b/>
          <w:bCs/>
          <w:i/>
          <w:iCs/>
        </w:rPr>
        <w:t xml:space="preserve">противоречивость и частые изменения налогового и валютного законодательства. </w:t>
      </w:r>
    </w:p>
    <w:p w14:paraId="7FC4E353" w14:textId="77777777" w:rsidR="00D3426D" w:rsidRPr="000711BF" w:rsidRDefault="00D3426D" w:rsidP="00D3426D">
      <w:pPr>
        <w:widowControl/>
        <w:spacing w:before="0" w:after="0"/>
        <w:jc w:val="both"/>
      </w:pPr>
    </w:p>
    <w:p w14:paraId="3F51E27C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 стихийных бедствий, возможного прекращения транспортного сообщения и других региональных факторов минимален. </w:t>
      </w:r>
    </w:p>
    <w:p w14:paraId="436A8849" w14:textId="77777777" w:rsidR="00D3426D" w:rsidRPr="000711BF" w:rsidRDefault="00D3426D" w:rsidP="00741137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Большинство из указанных в настоящем разделе рисков экономического, политического и правового характера ввиду глобальности их масштаба находятся вне контроля Компании. В случае возникновения существенной политической и экономической нестабильности в России или в регионе, которая негативно повлияет на деятельность и доходы Компании, предполагается принятие ряда мер по антикризисному управлению с целью мобилизации бизнеса и максимального снижения возможности оказания негативного воздействия политической ситуации в стране и регионе на </w:t>
      </w:r>
      <w:proofErr w:type="gramStart"/>
      <w:r w:rsidRPr="000711BF">
        <w:rPr>
          <w:b/>
          <w:bCs/>
          <w:i/>
          <w:iCs/>
        </w:rPr>
        <w:t>бизнес Компании</w:t>
      </w:r>
      <w:proofErr w:type="gramEnd"/>
      <w:r w:rsidRPr="000711BF">
        <w:rPr>
          <w:b/>
          <w:bCs/>
          <w:i/>
          <w:iCs/>
        </w:rPr>
        <w:t xml:space="preserve">. </w:t>
      </w:r>
    </w:p>
    <w:p w14:paraId="68FB3F2B" w14:textId="77777777" w:rsidR="00D3426D" w:rsidRPr="00BA47A5" w:rsidRDefault="00D3426D" w:rsidP="00741137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Предполагаемые действия Компании на случай отрицательного влияния изменения ситуации в стране (странах) и регионе на ее деятельность: в случае отрицательного влияния на деятельность Компании изменения ситуации в Российской Федерации и других странах, а также в регионе регистрации Компании – </w:t>
      </w:r>
      <w:r w:rsidRPr="00BA47A5">
        <w:rPr>
          <w:b/>
          <w:bCs/>
          <w:i/>
          <w:iCs/>
        </w:rPr>
        <w:t xml:space="preserve">городе Москве, планируется: </w:t>
      </w:r>
    </w:p>
    <w:p w14:paraId="09B34EFC" w14:textId="5E1934F5" w:rsidR="00D3426D" w:rsidRPr="00BA47A5" w:rsidRDefault="00BA47A5" w:rsidP="00741137">
      <w:pPr>
        <w:widowControl/>
        <w:spacing w:before="0" w:after="0"/>
        <w:jc w:val="both"/>
        <w:rPr>
          <w:b/>
          <w:bCs/>
          <w:i/>
          <w:iCs/>
          <w:sz w:val="22"/>
          <w:szCs w:val="22"/>
        </w:rPr>
      </w:pPr>
      <w:r w:rsidRPr="00BA47A5">
        <w:rPr>
          <w:b/>
          <w:bCs/>
          <w:i/>
          <w:iCs/>
          <w:sz w:val="22"/>
          <w:szCs w:val="22"/>
        </w:rPr>
        <w:t xml:space="preserve">- </w:t>
      </w:r>
      <w:r w:rsidR="00D3426D" w:rsidRPr="00BA47A5">
        <w:rPr>
          <w:b/>
          <w:bCs/>
          <w:i/>
          <w:iCs/>
          <w:sz w:val="22"/>
          <w:szCs w:val="22"/>
        </w:rPr>
        <w:t xml:space="preserve">пересмотреть Инвестиционную программу; </w:t>
      </w:r>
    </w:p>
    <w:p w14:paraId="3EE9BE69" w14:textId="7746162A" w:rsidR="00D3426D" w:rsidRPr="00BA47A5" w:rsidRDefault="00BA47A5" w:rsidP="00741137">
      <w:pPr>
        <w:widowControl/>
        <w:spacing w:before="0" w:after="0"/>
        <w:jc w:val="both"/>
        <w:rPr>
          <w:b/>
          <w:bCs/>
          <w:i/>
          <w:iCs/>
          <w:sz w:val="22"/>
          <w:szCs w:val="22"/>
        </w:rPr>
      </w:pPr>
      <w:r w:rsidRPr="00BA47A5">
        <w:rPr>
          <w:b/>
          <w:bCs/>
          <w:i/>
          <w:iCs/>
          <w:sz w:val="22"/>
          <w:szCs w:val="22"/>
        </w:rPr>
        <w:t xml:space="preserve">- </w:t>
      </w:r>
      <w:r w:rsidR="00D3426D" w:rsidRPr="00BA47A5">
        <w:rPr>
          <w:b/>
          <w:bCs/>
          <w:i/>
          <w:iCs/>
          <w:sz w:val="22"/>
          <w:szCs w:val="22"/>
        </w:rPr>
        <w:t xml:space="preserve"> оптимизировать структуру затрат; </w:t>
      </w:r>
    </w:p>
    <w:p w14:paraId="283AAA12" w14:textId="1798249F" w:rsidR="00D3426D" w:rsidRPr="00BA47A5" w:rsidRDefault="00BA47A5" w:rsidP="00741137">
      <w:pPr>
        <w:widowControl/>
        <w:spacing w:before="0" w:after="0"/>
        <w:jc w:val="both"/>
        <w:rPr>
          <w:b/>
          <w:bCs/>
          <w:i/>
          <w:iCs/>
          <w:sz w:val="22"/>
          <w:szCs w:val="22"/>
        </w:rPr>
      </w:pPr>
      <w:r w:rsidRPr="00BA47A5">
        <w:rPr>
          <w:b/>
          <w:bCs/>
          <w:i/>
          <w:iCs/>
          <w:sz w:val="22"/>
          <w:szCs w:val="22"/>
        </w:rPr>
        <w:t xml:space="preserve">- </w:t>
      </w:r>
      <w:r w:rsidR="00D3426D" w:rsidRPr="00BA47A5">
        <w:rPr>
          <w:b/>
          <w:bCs/>
          <w:i/>
          <w:iCs/>
          <w:sz w:val="22"/>
          <w:szCs w:val="22"/>
        </w:rPr>
        <w:t xml:space="preserve">изменить структуру предоставляемых услуг в целях максимизации прибыли. </w:t>
      </w:r>
    </w:p>
    <w:p w14:paraId="6D9B4BE7" w14:textId="106D4BF0" w:rsidR="00D3426D" w:rsidRDefault="00D3426D" w:rsidP="00741137">
      <w:pPr>
        <w:widowControl/>
        <w:spacing w:before="0" w:after="0"/>
        <w:jc w:val="both"/>
        <w:rPr>
          <w:sz w:val="22"/>
          <w:szCs w:val="22"/>
          <w:highlight w:val="yellow"/>
        </w:rPr>
      </w:pPr>
    </w:p>
    <w:p w14:paraId="4C06E6AA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</w:p>
    <w:p w14:paraId="79BBD52D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lastRenderedPageBreak/>
        <w:t xml:space="preserve">1.9.3. Финансовые риски </w:t>
      </w:r>
    </w:p>
    <w:p w14:paraId="35EE0DB8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Исторически сложилось, что Компания развивается главным образом за счет собственных средств, реинвестируя чистую прибыль в развитие и стремясь минимально использовать заемное финансирование. Следуя такому курсу, Компания оценивает влияние рисков изменения процентных ставок на свою хозяйственную деятельность как незначительное. </w:t>
      </w:r>
    </w:p>
    <w:p w14:paraId="089114C1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Компания осуществляет деятельность на территории Российской Федерации, в Казахстане, Узбекистане, в ряде других стран мира. Основную часть контрактов Компания заключает в национальной валюте. Стоимость оборудования, материалов, услуг и заработная плата сотрудников номинирована в рублях. </w:t>
      </w:r>
    </w:p>
    <w:p w14:paraId="40D5D979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Доля контрактов в иностранной валюте составляет до 10 % в общем объеме контрактной базы Компании. Изменение курса иностранных валют в основном оказывает незначительное влияние на деятельность Компании (Компания умеренно подвержена валютным рискам). </w:t>
      </w:r>
    </w:p>
    <w:p w14:paraId="6704DAFC" w14:textId="5964F4E4" w:rsidR="00D3426D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Предсказать критический уровень инфляции для Компании не представляется возможным, поскольку кроме уровня потребительских цен необходимо учитывать изменение реальной покупательной способности рубля, изменение цен на сырье (материалы), используемые Компанией в своей деятельности, конъюнктуру на рынке инженерных и технологических систем и дальнейшую политику государства в этом направлении. </w:t>
      </w:r>
    </w:p>
    <w:p w14:paraId="1113B136" w14:textId="77777777" w:rsidR="00741137" w:rsidRPr="000711BF" w:rsidRDefault="00741137" w:rsidP="00D3426D">
      <w:pPr>
        <w:widowControl/>
        <w:spacing w:before="0" w:after="0"/>
        <w:jc w:val="both"/>
      </w:pPr>
    </w:p>
    <w:p w14:paraId="4051E231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1.9.4. Правовые риски </w:t>
      </w:r>
    </w:p>
    <w:p w14:paraId="5037436D" w14:textId="669073F6" w:rsidR="00D3426D" w:rsidRPr="000711BF" w:rsidRDefault="00D3426D" w:rsidP="000D6B19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>Правовые риски, связанные с деятельностью Компании (отдельно для внутреннего и внешнего рынков</w:t>
      </w:r>
      <w:proofErr w:type="gramStart"/>
      <w:r w:rsidRPr="000711BF">
        <w:rPr>
          <w:b/>
          <w:bCs/>
          <w:i/>
          <w:iCs/>
        </w:rPr>
        <w:t>)</w:t>
      </w:r>
      <w:proofErr w:type="gramEnd"/>
      <w:r w:rsidRPr="000711BF">
        <w:rPr>
          <w:b/>
          <w:bCs/>
          <w:i/>
          <w:iCs/>
        </w:rPr>
        <w:t xml:space="preserve"> В обозримой перспективе риски, связанные с изменением валютного, налогового, таможенного и лицензионного законодательства, которые могут повлечь за собой ухудшение финансового состояния Компании, являются, по ее мнению, незначительными. Компания строит деятельность на основе строгого соответствия налоговому, таможенному, валютному и лицензионному законодательству, отслеживает и своевременно реагирует на изменения в них, а также стремится к конструктивному диалогу с регулирующими органами в вопросах правоприменительной практики. </w:t>
      </w:r>
    </w:p>
    <w:p w14:paraId="73229D23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Риски, связанные с изменением валютного регулирования </w:t>
      </w:r>
    </w:p>
    <w:p w14:paraId="11F3412D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Внутренний рынок: риски, связанные с возможностью изменения валютного регулирования, в настоящее время рассматриваются Компанией как умеренные. Они могут оказать влияние на операционные итоги деятельности Компании, однако это влияние не будет сверхкритичным. </w:t>
      </w:r>
    </w:p>
    <w:p w14:paraId="3C181FC2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Внешний рынок: правовые риски, связанные с деятельностью Компании на внешнем рынке, оцениваются как вероятные, так как Компания расширяет свою внешнеэкономическую деятельность, и, как и другие российские производители, может быть подвержена правовому и регуляторному давлению на иностранных рынках. В этом случае она предпримет все необходимые меры для осуществления деятельности в полном соответствии с законодательством, регулирующим внешнеэкономическую деятельность. </w:t>
      </w:r>
    </w:p>
    <w:p w14:paraId="0487291A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Риски, связанные изменением налогового законодательства </w:t>
      </w:r>
    </w:p>
    <w:p w14:paraId="504072D5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Внутренний рынок: существенное значение для Компании имеют правовые риски, связанные с изменением системы налогообложения. Реформирование налоговой системы сопровождается изменениями законодательства, правоприменительной и судебной практики. В связи с этим для Компании существуют потенциальные источники финансовых потерь, вследствие применения различных штрафов и налоговых выплат в объемах больше ожидаемых. Компанией в полной мере соблюдается действующее налоговое законодательство, что, тем не менее, не устраняет потенциальный риск расхождения во мнениях с соответствующими регулирующими органами по вопросам, допускающим неоднозначное толкование. В целом, налоговые риски, связанные с деятельностью Компании, характерны для большей части субъектов предпринимательской деятельности, осуществляющих деятельность на территории Российской Федерации, и могут рассматриваться как общестрановые. Налоговый Кодекс Российской Федерации устанавливает запрет на придание обратной силы законам, ухудшающим положение налогоплательщика. В связи с вышеизложенным данный риск оценивается Компанией как незначительный. </w:t>
      </w:r>
    </w:p>
    <w:p w14:paraId="53822B8C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Внешний рынок: риски, связанные с изменением налогового законодательства на внешнем рынке, Компания расценивает как минимальные в связи с тем фактом, что Компания является резидентом Российской Федерации, которая, в свою очередь, имеет обширный ряд соглашений об избежание двойного налогообложения для ее резидентов. Это позволяет Компании расценивать данные риски как минимальные. </w:t>
      </w:r>
    </w:p>
    <w:p w14:paraId="43CD6F5A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 случае внесения изменений в действующие порядок и условия налогообложения Компания намерена планировать и осуществлять свою финансово-хозяйственную деятельность с учетом этих изменений. </w:t>
      </w:r>
    </w:p>
    <w:p w14:paraId="3B35B333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Риски, связанные с изменением правил таможенного контроля и пошлин </w:t>
      </w:r>
    </w:p>
    <w:p w14:paraId="16288DC3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Изменение правил таможенного контроля и пошлин может оказать негативное влияние на деятельность Компании, как на внутреннем, так и на внешнем рынках. Тем не менее, вступление России в ВТО можно расценивать, как преимущество для ведения бизнеса Компании, поскольку связывание таможенных тарифов ограничит Компанию от риска инфляции затрат из-за введения более высоких таможенных пошлин. </w:t>
      </w:r>
    </w:p>
    <w:p w14:paraId="2CD32A56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lastRenderedPageBreak/>
        <w:t xml:space="preserve">Риски, связанные с изменением судебной практики по вопросам деятельности Компании (в том числе по вопросам лицензирования), которые могут негативно сказаться на результатах ее деятельности, а также на результатах текущих судебных процессов, в которых участвует Компания. </w:t>
      </w:r>
    </w:p>
    <w:p w14:paraId="3C0BFD6F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Внутренний рынок: риски, связанные с изменением судебной практики, присутствуют и могут оказывать влияние на деятельность Компании ввиду специфики судопроизводства в Российской Федерации. На дату окончания отчетного периода Компания не участвует в судебных процессах, которые могут привести к существенным затратам, оказать негативное влияние на его финансовое состояние. Компания не может полностью исключить возможность участия в судебных процессах, способных оказать влияние на ее финансовое состояние в будущем. При этом Компания обладает всеми средствами правовой защиты интересов, что позволяет оценить данный риск как минимальный. </w:t>
      </w:r>
    </w:p>
    <w:p w14:paraId="5371BA8C" w14:textId="39249FB0" w:rsidR="00D3426D" w:rsidRPr="000711BF" w:rsidRDefault="00D3426D" w:rsidP="000D6B19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Внешний рынок: риски, связанные с изменением судебной практики, присутствуют и могут оказать влияние на деятельность Компании. На дату окончания отчетного квартала Компания не участвует в судебных процессах, которые могут привести к существенным затратам, оказать негативное влияние на ее финансовое состояние. Компания не может полностью исключить возможность участия в судебных процессах, способных оказать влияние на ее финансовое состояние в будущем. </w:t>
      </w:r>
    </w:p>
    <w:p w14:paraId="4D0EF0F0" w14:textId="77777777" w:rsidR="000D6B19" w:rsidRPr="000711BF" w:rsidRDefault="000D6B19" w:rsidP="000D6B19">
      <w:pPr>
        <w:widowControl/>
        <w:spacing w:before="0" w:after="0"/>
        <w:jc w:val="both"/>
      </w:pPr>
    </w:p>
    <w:p w14:paraId="4D0E7FB9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1.9.5. Риск потери деловой репутации (репутационный риск) </w:t>
      </w:r>
    </w:p>
    <w:p w14:paraId="4046C781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 потери деловой репутации представляет собой возможность наступления негативных последствий вследствие формирования негативного представления о финансовой устойчивости, финансовом положении Компании, качества его продукции (работ, услуг) или характере ее деятельности в целом. </w:t>
      </w:r>
    </w:p>
    <w:p w14:paraId="76607DE5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Для снижения репутационного риска Компания проводит Информационную политику по формированию благоприятного имиджа: публикация пресс-релизов, проведение презентационных мероприятий, участие профильных специалистов в отраслевых конференциях, распространение информации в социальных сетях в сети интернет, приглашение представителей делового и инвестиционного сообщества на различные имиджевые мероприятия и др. </w:t>
      </w:r>
    </w:p>
    <w:p w14:paraId="6ECAB8D1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Для предотвращения распространения негативной информации о финансовом положении и финансовой устойчивости Компания регулярно размещает в сети интернет бухгалтерскую (финансовую) отчетность и сведения о чистых активах. </w:t>
      </w:r>
    </w:p>
    <w:p w14:paraId="7221293A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 целях обеспечения эффективного управления риском потери деловой репутации органы управления Компании принимают своевременные меры по устранению нарушений в деятельности Компании. Также в Компании установлен порядок представления внутренней отчетности о реагировании на отзывы средств массовой информации, клиентов и контрагентов, акционеров и иных лиц об эмитенте, аффилированных лицах, дочерних и зависимых организациях. </w:t>
      </w:r>
    </w:p>
    <w:p w14:paraId="7D378749" w14:textId="513E0466" w:rsidR="00D3426D" w:rsidRPr="000711BF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В целом Компания оценивает репутационные риски как незначительные. </w:t>
      </w:r>
    </w:p>
    <w:p w14:paraId="71406744" w14:textId="77777777" w:rsidR="009C2790" w:rsidRDefault="009C2790" w:rsidP="00D3426D">
      <w:pPr>
        <w:widowControl/>
        <w:spacing w:before="0" w:after="0"/>
        <w:jc w:val="both"/>
        <w:rPr>
          <w:b/>
          <w:bCs/>
          <w:sz w:val="22"/>
          <w:szCs w:val="22"/>
        </w:rPr>
      </w:pPr>
    </w:p>
    <w:p w14:paraId="564DE70A" w14:textId="0351B95A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1.9.6. Стратегический риск </w:t>
      </w:r>
    </w:p>
    <w:p w14:paraId="05A55DA7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Риск возникновения у Компании убытков в результате ошибок (недостатков), допущенных при принятии решений, определяющих стратегию деятельности и развития Компании (стратегическое управление) и выражающихся в </w:t>
      </w:r>
      <w:proofErr w:type="spellStart"/>
      <w:r w:rsidRPr="000711BF">
        <w:rPr>
          <w:b/>
          <w:bCs/>
          <w:i/>
          <w:iCs/>
        </w:rPr>
        <w:t>неучете</w:t>
      </w:r>
      <w:proofErr w:type="spellEnd"/>
      <w:r w:rsidRPr="000711BF">
        <w:rPr>
          <w:b/>
          <w:bCs/>
          <w:i/>
          <w:iCs/>
        </w:rPr>
        <w:t xml:space="preserve"> или недостаточном учете возможных опасностей, которые могут угрожать ее деятельности, неправильном или недостаточно обоснованном определении перспективных направлений деятельности, в которых Компания может достичь преимущества перед конкурентами, отсутствии или обеспечении в неполном объеме необходимых ресурсов (финансовых, материально-технических, людских) и организационных мер (управленческих решений), которые должны обеспечить достижение стратегических целей деятельности, оцениваются, как минимальные. </w:t>
      </w:r>
    </w:p>
    <w:p w14:paraId="34067C2D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Основная цель управления стратегическим риском — поддержание принимаемого на себя Компанией риска на уровне, определенном в соответствии с собственными стратегическими задачами, а также обеспечение максимальной сохранности активов и капитала на основе минимизации (исключения) возможных убытков. </w:t>
      </w:r>
    </w:p>
    <w:p w14:paraId="77D6A023" w14:textId="2FDF2373" w:rsidR="00D3426D" w:rsidRPr="000711BF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Применяемыми методами управления стратегическим риском в Компании являются: бизнес-планирование, финансовое планирование, контроль за выполнением утвержденных планов, анализ изменения рыночной среды, корректировка планов. </w:t>
      </w:r>
    </w:p>
    <w:p w14:paraId="1E5FD1DD" w14:textId="77777777" w:rsidR="000D6B19" w:rsidRPr="00D3426D" w:rsidRDefault="000D6B19" w:rsidP="00D3426D">
      <w:pPr>
        <w:widowControl/>
        <w:spacing w:before="0" w:after="0"/>
        <w:jc w:val="both"/>
        <w:rPr>
          <w:highlight w:val="yellow"/>
        </w:rPr>
      </w:pPr>
    </w:p>
    <w:p w14:paraId="7FCA5E17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1.9.7. Риски, связанные с деятельностью эмитента </w:t>
      </w:r>
    </w:p>
    <w:p w14:paraId="2E8BB34E" w14:textId="77777777" w:rsidR="009C2790" w:rsidRDefault="00D3426D" w:rsidP="009C2790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Риски, свойственные исключительно Компании или связанные с осуществляемой ею основной хозяйственной деятельностью, в том числе риски, связанные: </w:t>
      </w:r>
    </w:p>
    <w:p w14:paraId="700E506F" w14:textId="532DBE92" w:rsidR="00D3426D" w:rsidRPr="000711BF" w:rsidRDefault="009C2790" w:rsidP="009C2790">
      <w:pPr>
        <w:widowControl/>
        <w:spacing w:before="0" w:after="0"/>
        <w:ind w:firstLine="720"/>
        <w:jc w:val="both"/>
      </w:pPr>
      <w:r>
        <w:rPr>
          <w:b/>
          <w:bCs/>
          <w:i/>
          <w:iCs/>
        </w:rPr>
        <w:t xml:space="preserve">- </w:t>
      </w:r>
      <w:r w:rsidR="00D3426D" w:rsidRPr="00011D71">
        <w:rPr>
          <w:b/>
          <w:bCs/>
          <w:i/>
          <w:iCs/>
        </w:rPr>
        <w:t xml:space="preserve">с текущими судебными процессами, в которых участвует Компания: риски отсутствуют; </w:t>
      </w:r>
      <w:r w:rsidR="000D6B19" w:rsidRPr="00011D71">
        <w:rPr>
          <w:b/>
          <w:bCs/>
          <w:i/>
          <w:iCs/>
        </w:rPr>
        <w:t>с</w:t>
      </w:r>
      <w:r w:rsidR="000D6B19" w:rsidRPr="000711BF">
        <w:t xml:space="preserve"> </w:t>
      </w:r>
      <w:r w:rsidR="00D3426D" w:rsidRPr="00011D71">
        <w:rPr>
          <w:b/>
          <w:bCs/>
          <w:i/>
          <w:iCs/>
        </w:rPr>
        <w:t>отсутствием возможности продлить действие лицензии Компании на ведение определенного вида деятельности либо на использование объектов, нахождение которых</w:t>
      </w:r>
      <w:r w:rsidR="000D6B19" w:rsidRPr="00011D71">
        <w:rPr>
          <w:b/>
          <w:bCs/>
          <w:i/>
          <w:iCs/>
        </w:rPr>
        <w:t xml:space="preserve"> </w:t>
      </w:r>
      <w:r w:rsidR="00D3426D" w:rsidRPr="00011D71">
        <w:rPr>
          <w:b/>
          <w:bCs/>
          <w:i/>
          <w:iCs/>
        </w:rPr>
        <w:t xml:space="preserve">в обороте ограничено (включая природные ресурсы): Компания не осуществляет виды деятельности, подлежащие лицензированию; </w:t>
      </w:r>
    </w:p>
    <w:p w14:paraId="0F9AA3A9" w14:textId="77777777" w:rsidR="009C2790" w:rsidRDefault="009C2790" w:rsidP="009C2790">
      <w:pPr>
        <w:widowControl/>
        <w:spacing w:before="0" w:after="67"/>
        <w:ind w:firstLine="720"/>
        <w:jc w:val="both"/>
      </w:pPr>
      <w:r>
        <w:rPr>
          <w:b/>
          <w:bCs/>
          <w:i/>
          <w:iCs/>
        </w:rPr>
        <w:t xml:space="preserve">- </w:t>
      </w:r>
      <w:r w:rsidR="000D6B19" w:rsidRPr="000711BF">
        <w:rPr>
          <w:b/>
          <w:bCs/>
          <w:i/>
          <w:iCs/>
        </w:rPr>
        <w:t>с в</w:t>
      </w:r>
      <w:r w:rsidR="00D3426D" w:rsidRPr="000711BF">
        <w:rPr>
          <w:b/>
          <w:bCs/>
          <w:i/>
          <w:iCs/>
        </w:rPr>
        <w:t xml:space="preserve">озможной ответственностью Компании по долгам третьих лиц, в том числе ее дочерних обществ: риски незначительны; </w:t>
      </w:r>
    </w:p>
    <w:p w14:paraId="60AAA583" w14:textId="77777777" w:rsidR="009C2790" w:rsidRDefault="009C2790" w:rsidP="009C2790">
      <w:pPr>
        <w:widowControl/>
        <w:spacing w:before="0" w:after="67"/>
        <w:ind w:firstLine="720"/>
        <w:jc w:val="both"/>
      </w:pPr>
      <w:r>
        <w:lastRenderedPageBreak/>
        <w:t xml:space="preserve">- </w:t>
      </w:r>
      <w:r w:rsidR="000D6B19" w:rsidRPr="000711BF">
        <w:rPr>
          <w:b/>
          <w:bCs/>
          <w:i/>
          <w:iCs/>
        </w:rPr>
        <w:t>с в</w:t>
      </w:r>
      <w:r w:rsidR="00D3426D" w:rsidRPr="000711BF">
        <w:rPr>
          <w:b/>
          <w:bCs/>
          <w:i/>
          <w:iCs/>
        </w:rPr>
        <w:t xml:space="preserve">озможностью потери потребителей, на оборот с которыми приходится не менее чем десять процентов общей выручки от продажи продукции (работ, услуг) Компании: отсутствует в связи с тем, что Компания не имеет потребителей, на оборот с которыми приходится не менее чем 10 % общей выручки от продажи продукции; </w:t>
      </w:r>
    </w:p>
    <w:p w14:paraId="20703CE7" w14:textId="10F8ED67" w:rsidR="00D3426D" w:rsidRPr="000711BF" w:rsidRDefault="009C2790" w:rsidP="009C2790">
      <w:pPr>
        <w:widowControl/>
        <w:spacing w:before="0" w:after="67"/>
        <w:ind w:firstLine="720"/>
        <w:jc w:val="both"/>
      </w:pPr>
      <w:r>
        <w:t xml:space="preserve">- </w:t>
      </w:r>
      <w:r>
        <w:rPr>
          <w:b/>
          <w:bCs/>
          <w:i/>
          <w:iCs/>
        </w:rPr>
        <w:t>р</w:t>
      </w:r>
      <w:r w:rsidR="00D3426D" w:rsidRPr="000711BF">
        <w:rPr>
          <w:b/>
          <w:bCs/>
          <w:i/>
          <w:iCs/>
        </w:rPr>
        <w:t xml:space="preserve">иски по просроченной дебиторской задолженности: риски умеренные, однако они присутствуют на постоянной основе. Компания проводит мероприятия по работе с дебиторской задолженностью на постоянной основе. </w:t>
      </w:r>
    </w:p>
    <w:p w14:paraId="0CDD2411" w14:textId="77777777" w:rsidR="00D3426D" w:rsidRPr="00D3426D" w:rsidRDefault="00D3426D" w:rsidP="00D3426D">
      <w:pPr>
        <w:widowControl/>
        <w:spacing w:before="0" w:after="0"/>
        <w:jc w:val="both"/>
        <w:rPr>
          <w:highlight w:val="yellow"/>
        </w:rPr>
      </w:pPr>
    </w:p>
    <w:p w14:paraId="1ABD51DB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1.9.8. Риск информационной безопасности </w:t>
      </w:r>
    </w:p>
    <w:p w14:paraId="328EF6F2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Под информационной безопасностью (ИБ) понимается защищенность информации и средств её обработки от случайных или преднамеренных воздействий естественного или искусственного характера. Основной целью деятельности по обеспечению ИБ является достижение адекватной защищенности бизнес-процессов Компании, а также минимизация рисков ИБ. Указанная цель достигается посредством обеспечения и постоянного поддержания конфиденциальности, целостности и доступности защищаемых информационных активов Компании. Для достижения основной цели обеспечения ИБ Компания обеспечивает эффективное решение следующих задач: </w:t>
      </w:r>
    </w:p>
    <w:p w14:paraId="0C6C00F7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определение рисков ИБ и потенциальных возможностей; </w:t>
      </w:r>
    </w:p>
    <w:p w14:paraId="58A48EBD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формирование и совершенствование системы управления информационной безопасности, в том числе процессов оценки и анализа ИБ; </w:t>
      </w:r>
    </w:p>
    <w:p w14:paraId="3A91833C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определение и документирование основных требований и процедур обеспечения ИБ; </w:t>
      </w:r>
    </w:p>
    <w:p w14:paraId="356AC23F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>• внедрение и на</w:t>
      </w:r>
      <w:r w:rsidR="00CE5954">
        <w:rPr>
          <w:b/>
          <w:bCs/>
          <w:i/>
          <w:iCs/>
        </w:rPr>
        <w:t>с</w:t>
      </w:r>
      <w:r w:rsidRPr="000711BF">
        <w:rPr>
          <w:b/>
          <w:bCs/>
          <w:i/>
          <w:iCs/>
        </w:rPr>
        <w:t xml:space="preserve">тройка средств защиты информации; </w:t>
      </w:r>
    </w:p>
    <w:p w14:paraId="5603BFC0" w14:textId="637C5F8E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обучение работников Компании в области ИБ; </w:t>
      </w:r>
    </w:p>
    <w:p w14:paraId="74E72B7D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планирование и оптимизация затрат на обеспечение информационной безопасности Компании. Основными принципами обеспечения информационной безопасности Компании являются: </w:t>
      </w:r>
    </w:p>
    <w:p w14:paraId="41BFBFF1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законность – применение мер и средств обеспечения ИБ в строгом соответствии с положениями действующего законодательства Российской Федерации в области ИБ; </w:t>
      </w:r>
    </w:p>
    <w:p w14:paraId="6EBB3B8B" w14:textId="77777777" w:rsidR="00CE5954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системность – учет всех взаимосвязанных, взаимодействующих и изменяющихся во времени элементов, условий и факторов, значимых для обеспечения ИБ Компании; </w:t>
      </w:r>
    </w:p>
    <w:p w14:paraId="6BFA0271" w14:textId="74334A6D" w:rsidR="00D3426D" w:rsidRPr="000711BF" w:rsidRDefault="00D3426D" w:rsidP="00D3426D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• комплексность – согласованное применение разнородных средств при построении целостной системы защиты, перекрывающей все существенные каналы реализации угроз ИБ и не содержащей слабых мест на стыках отдельных ее компонентов. </w:t>
      </w:r>
    </w:p>
    <w:p w14:paraId="5232D099" w14:textId="77777777" w:rsidR="0038506F" w:rsidRPr="00D3426D" w:rsidRDefault="0038506F" w:rsidP="00D3426D">
      <w:pPr>
        <w:widowControl/>
        <w:spacing w:before="0" w:after="0"/>
        <w:jc w:val="both"/>
        <w:rPr>
          <w:highlight w:val="yellow"/>
        </w:rPr>
      </w:pPr>
    </w:p>
    <w:p w14:paraId="713C989E" w14:textId="77777777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1.9.9. Экологический риск </w:t>
      </w:r>
    </w:p>
    <w:p w14:paraId="3BEAD711" w14:textId="77777777" w:rsidR="0038506F" w:rsidRPr="000711BF" w:rsidRDefault="00D3426D" w:rsidP="0038506F">
      <w:pPr>
        <w:widowControl/>
        <w:spacing w:before="0" w:after="0"/>
        <w:jc w:val="both"/>
        <w:rPr>
          <w:b/>
          <w:bCs/>
          <w:i/>
          <w:iCs/>
        </w:rPr>
      </w:pPr>
      <w:r w:rsidRPr="000711BF">
        <w:rPr>
          <w:b/>
          <w:bCs/>
          <w:i/>
          <w:iCs/>
        </w:rPr>
        <w:t xml:space="preserve">В соответствии со ст.1 Федерального закона от 10.01.02 N 7-ФЗ "Об охране окружающей среды": Экологический риск - вероятность наступления события, имеющего неблагоприятные последствия для природной среды и вызванного негативным воздействием хозяйственной и иной деятельности, чрезвычайными ситуациями природного и техногенного характера Вред окружающей среде - негативное изменение окружающей среды в результате ее загрязнения, повлекшее за собой деградацию естественных экологических систем и истощение природных ресурсов; Деятельность эмитента и компаний группы "Европейская Электротехника" не связана с производством, использованием, транспортировкой, хранением, восстановлением и уничтожением озоноразрушающих веществ, ввозом в Российскую Федерацию и вывозом из Российской Федерации озоноразрушающих веществ. </w:t>
      </w:r>
    </w:p>
    <w:p w14:paraId="0F7C95E5" w14:textId="77777777" w:rsidR="0038506F" w:rsidRPr="000711BF" w:rsidRDefault="0038506F" w:rsidP="0038506F">
      <w:pPr>
        <w:widowControl/>
        <w:spacing w:before="0" w:after="0"/>
        <w:jc w:val="both"/>
        <w:rPr>
          <w:b/>
          <w:bCs/>
          <w:i/>
          <w:iCs/>
        </w:rPr>
      </w:pPr>
    </w:p>
    <w:p w14:paraId="0F460E9F" w14:textId="3B498B95" w:rsidR="00D3426D" w:rsidRPr="000711BF" w:rsidRDefault="00D3426D" w:rsidP="0038506F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1.9.10. Природно-климатический риск </w:t>
      </w:r>
    </w:p>
    <w:p w14:paraId="0DAB99F2" w14:textId="77777777" w:rsidR="00D3426D" w:rsidRPr="000711BF" w:rsidRDefault="00D3426D" w:rsidP="00D3426D">
      <w:pPr>
        <w:widowControl/>
        <w:spacing w:before="0" w:after="0"/>
        <w:jc w:val="both"/>
      </w:pPr>
      <w:r w:rsidRPr="000711BF">
        <w:rPr>
          <w:b/>
          <w:bCs/>
          <w:i/>
          <w:iCs/>
        </w:rPr>
        <w:t xml:space="preserve">В целях реализации устойчивого развития Группой "Европейская Электротехника" уделяется особое внимание в своей деятельности процессам по управлению климатическим риском. Выявление (идентификация) климатического риска проводится в соответствии с единой системой управления рисками и предполагает ежегодный обзор всех групп рисков, в том числе климатических рисков. Интеграция - основной этап управления климатическим риском, который предполагает включение климатического риска в многопрофильные процессы выявления, оценки и управления рисками в масштабах всей компании. Планируется продолжить интеграцию климатического риска в существующие структуры управления рисками, использовать и совершенствовать новые операционные модели для информирования будущих стратегических решений и планирования воздействия, а также разрабатывать дальнейшие модели количественной оценки и инструменты оценки климатических рисков для других бизнес-единиц. </w:t>
      </w:r>
    </w:p>
    <w:p w14:paraId="42BC0D45" w14:textId="77777777" w:rsidR="0038506F" w:rsidRDefault="0038506F" w:rsidP="00D3426D">
      <w:pPr>
        <w:widowControl/>
        <w:spacing w:before="0" w:after="0"/>
        <w:jc w:val="both"/>
        <w:rPr>
          <w:b/>
          <w:bCs/>
          <w:sz w:val="22"/>
          <w:szCs w:val="22"/>
          <w:highlight w:val="yellow"/>
        </w:rPr>
      </w:pPr>
    </w:p>
    <w:p w14:paraId="0B3D8487" w14:textId="398F1F99" w:rsidR="00D3426D" w:rsidRPr="003B7946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3B7946">
        <w:rPr>
          <w:b/>
          <w:bCs/>
          <w:sz w:val="22"/>
          <w:szCs w:val="22"/>
        </w:rPr>
        <w:t xml:space="preserve">1.9.11. Риски кредитных организаций </w:t>
      </w:r>
    </w:p>
    <w:p w14:paraId="5211D794" w14:textId="0DB9F16B" w:rsidR="00D3426D" w:rsidRDefault="00D3426D" w:rsidP="00D3426D">
      <w:pPr>
        <w:widowControl/>
        <w:spacing w:before="0" w:after="0"/>
        <w:jc w:val="both"/>
      </w:pPr>
      <w:r w:rsidRPr="003B7946">
        <w:t xml:space="preserve">Эмитент не является кредитной организацией </w:t>
      </w:r>
    </w:p>
    <w:p w14:paraId="316F5197" w14:textId="1699DEC8" w:rsidR="000753A9" w:rsidRDefault="000753A9" w:rsidP="00D3426D">
      <w:pPr>
        <w:widowControl/>
        <w:spacing w:before="0" w:after="0"/>
        <w:jc w:val="both"/>
      </w:pPr>
    </w:p>
    <w:p w14:paraId="50322F84" w14:textId="77777777" w:rsidR="0038506F" w:rsidRDefault="0038506F" w:rsidP="00D3426D">
      <w:pPr>
        <w:widowControl/>
        <w:spacing w:before="0" w:after="0"/>
        <w:jc w:val="both"/>
        <w:rPr>
          <w:b/>
          <w:bCs/>
          <w:sz w:val="22"/>
          <w:szCs w:val="22"/>
          <w:highlight w:val="yellow"/>
        </w:rPr>
      </w:pPr>
    </w:p>
    <w:p w14:paraId="11882CDF" w14:textId="4355DDFE" w:rsidR="00D3426D" w:rsidRPr="000711BF" w:rsidRDefault="00D3426D" w:rsidP="00D3426D">
      <w:pPr>
        <w:widowControl/>
        <w:spacing w:before="0" w:after="0"/>
        <w:jc w:val="both"/>
        <w:rPr>
          <w:sz w:val="22"/>
          <w:szCs w:val="22"/>
        </w:rPr>
      </w:pPr>
      <w:r w:rsidRPr="000711BF">
        <w:rPr>
          <w:b/>
          <w:bCs/>
          <w:sz w:val="22"/>
          <w:szCs w:val="22"/>
        </w:rPr>
        <w:t xml:space="preserve">1.9.12. Иные риски, которые являются существенными для эмитента (группы эмитента) </w:t>
      </w:r>
    </w:p>
    <w:p w14:paraId="50D45890" w14:textId="77777777" w:rsidR="003B7946" w:rsidRPr="003B7946" w:rsidRDefault="00D3426D" w:rsidP="00D3426D">
      <w:pPr>
        <w:pStyle w:val="1"/>
        <w:jc w:val="both"/>
        <w:rPr>
          <w:i/>
          <w:iCs/>
          <w:sz w:val="20"/>
          <w:szCs w:val="20"/>
        </w:rPr>
      </w:pPr>
      <w:r w:rsidRPr="003B7946">
        <w:rPr>
          <w:i/>
          <w:iCs/>
          <w:sz w:val="20"/>
          <w:szCs w:val="20"/>
        </w:rPr>
        <w:lastRenderedPageBreak/>
        <w:t xml:space="preserve">Налоговые риски </w:t>
      </w:r>
    </w:p>
    <w:p w14:paraId="3FF39A2E" w14:textId="021D87D7" w:rsidR="00D3426D" w:rsidRPr="003B7946" w:rsidRDefault="00BE36AE" w:rsidP="00D3426D">
      <w:pPr>
        <w:pStyle w:val="1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Компания</w:t>
      </w:r>
      <w:r w:rsidR="00D3426D" w:rsidRPr="003B7946">
        <w:rPr>
          <w:i/>
          <w:iCs/>
          <w:sz w:val="20"/>
          <w:szCs w:val="20"/>
        </w:rPr>
        <w:t xml:space="preserve"> явля</w:t>
      </w:r>
      <w:r>
        <w:rPr>
          <w:i/>
          <w:iCs/>
          <w:sz w:val="20"/>
          <w:szCs w:val="20"/>
        </w:rPr>
        <w:t>е</w:t>
      </w:r>
      <w:r w:rsidR="00D3426D" w:rsidRPr="003B7946">
        <w:rPr>
          <w:i/>
          <w:iCs/>
          <w:sz w:val="20"/>
          <w:szCs w:val="20"/>
        </w:rPr>
        <w:t>тся добросовестным налогоплательщик</w:t>
      </w:r>
      <w:r>
        <w:rPr>
          <w:i/>
          <w:iCs/>
          <w:sz w:val="20"/>
          <w:szCs w:val="20"/>
        </w:rPr>
        <w:t>ом</w:t>
      </w:r>
      <w:r w:rsidR="00D3426D" w:rsidRPr="003B7946">
        <w:rPr>
          <w:i/>
          <w:iCs/>
          <w:sz w:val="20"/>
          <w:szCs w:val="20"/>
        </w:rPr>
        <w:t>, строго соблюда</w:t>
      </w:r>
      <w:r>
        <w:rPr>
          <w:i/>
          <w:iCs/>
          <w:sz w:val="20"/>
          <w:szCs w:val="20"/>
        </w:rPr>
        <w:t>ющим</w:t>
      </w:r>
      <w:r w:rsidR="00D3426D" w:rsidRPr="003B7946">
        <w:rPr>
          <w:i/>
          <w:iCs/>
          <w:sz w:val="20"/>
          <w:szCs w:val="20"/>
        </w:rPr>
        <w:t xml:space="preserve"> налоговое законодательство, а также принятые принципы и концепции налоговых правоотношений. В то же время, учитывая существующую неопределенность отдельных положений налогового законодательства, Компания не исключает возникновения в своей деятельности умеренных налоговых рисков. Управление налоговым риском в Компании осуществляется в рамках общей системы управления рисками. Основной целью Компании в области управления налоговыми рисками является ограничение негативных для деятельности Компании последствий реализации налоговых рисков (репутационных, финансовых, личной ответственности для руководства Компании и иных). Общие принципы управления налоговым риском Система управления налоговыми рисками строится в соответствии со следующими принципами: Принцип 1. Недопущение нарушения Компанией действующего налогового законодательства и поддержание репутации добросовестного налогоплательщика. Для Компании являются недопустимыми риски прямого нарушения действующего налогового законодательства, а также риски, способные нанести ущерб репутации </w:t>
      </w:r>
      <w:r>
        <w:rPr>
          <w:i/>
          <w:iCs/>
          <w:sz w:val="20"/>
          <w:szCs w:val="20"/>
        </w:rPr>
        <w:t>К</w:t>
      </w:r>
      <w:r w:rsidR="00D3426D" w:rsidRPr="003B7946">
        <w:rPr>
          <w:i/>
          <w:iCs/>
          <w:sz w:val="20"/>
          <w:szCs w:val="20"/>
        </w:rPr>
        <w:t>омпани</w:t>
      </w:r>
      <w:r>
        <w:rPr>
          <w:i/>
          <w:iCs/>
          <w:sz w:val="20"/>
          <w:szCs w:val="20"/>
        </w:rPr>
        <w:t>и</w:t>
      </w:r>
      <w:r w:rsidR="00D3426D" w:rsidRPr="003B7946">
        <w:rPr>
          <w:i/>
          <w:iCs/>
          <w:sz w:val="20"/>
          <w:szCs w:val="20"/>
        </w:rPr>
        <w:t xml:space="preserve"> как добросовестн</w:t>
      </w:r>
      <w:r>
        <w:rPr>
          <w:i/>
          <w:iCs/>
          <w:sz w:val="20"/>
          <w:szCs w:val="20"/>
        </w:rPr>
        <w:t xml:space="preserve">ого </w:t>
      </w:r>
      <w:r w:rsidR="00D3426D" w:rsidRPr="003B7946">
        <w:rPr>
          <w:i/>
          <w:iCs/>
          <w:sz w:val="20"/>
          <w:szCs w:val="20"/>
        </w:rPr>
        <w:t>налогоплательщик</w:t>
      </w:r>
      <w:r>
        <w:rPr>
          <w:i/>
          <w:iCs/>
          <w:sz w:val="20"/>
          <w:szCs w:val="20"/>
        </w:rPr>
        <w:t>а</w:t>
      </w:r>
      <w:r w:rsidR="00D3426D" w:rsidRPr="003B7946">
        <w:rPr>
          <w:i/>
          <w:iCs/>
          <w:sz w:val="20"/>
          <w:szCs w:val="20"/>
        </w:rPr>
        <w:t xml:space="preserve">. Принцип 2. Учет налоговых рисков при планировании и принятии управленческих решений Управление налоговым риском включается в процессы бизнес-планирования и принятия управленческих решений на всех уровнях. Руководство и органы управления </w:t>
      </w:r>
      <w:r>
        <w:rPr>
          <w:i/>
          <w:iCs/>
          <w:sz w:val="20"/>
          <w:szCs w:val="20"/>
        </w:rPr>
        <w:t>Компании</w:t>
      </w:r>
      <w:r w:rsidR="00D3426D" w:rsidRPr="003B7946">
        <w:rPr>
          <w:i/>
          <w:iCs/>
          <w:sz w:val="20"/>
          <w:szCs w:val="20"/>
        </w:rPr>
        <w:t xml:space="preserve"> принимают управленческие решения с учетом налоговых рисков, избегая действий, результатом которых являются неприемлемые налоговые риски. Принятие решений о совершении операции без оценки выявленного налогового риска и без определения методов управления выявленным налоговым риском, не допускается. При принятии решений по планируемым операциям и сделкам Компания стремится минимизировать налоговые риски. Принцип 3. Прозрачность процесса управления налоговыми рисками. В Компании существует порядок взаимодействия подразделений в рамках процесса управления налоговым риском, а также правила принятия решений в рамках процесса управления налоговым риском. </w:t>
      </w:r>
    </w:p>
    <w:bookmarkEnd w:id="19"/>
    <w:p w14:paraId="2A445CC6" w14:textId="122F699E" w:rsidR="001F322F" w:rsidRDefault="001F322F" w:rsidP="00D3426D">
      <w:pPr>
        <w:pStyle w:val="1"/>
        <w:jc w:val="both"/>
      </w:pPr>
      <w: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21"/>
    </w:p>
    <w:p w14:paraId="1BA7D79F" w14:textId="77777777" w:rsidR="001F322F" w:rsidRDefault="001F322F" w:rsidP="00C00760">
      <w:pPr>
        <w:pStyle w:val="2"/>
        <w:jc w:val="both"/>
      </w:pPr>
      <w:bookmarkStart w:id="22" w:name="_Toc114676650"/>
      <w:r>
        <w:t>2.1. Информация о лицах, входящих в состав органов управления эмитента</w:t>
      </w:r>
      <w:bookmarkEnd w:id="22"/>
    </w:p>
    <w:p w14:paraId="1107B160" w14:textId="77777777" w:rsidR="001F322F" w:rsidRDefault="001F322F" w:rsidP="00C00760">
      <w:pPr>
        <w:pStyle w:val="2"/>
        <w:jc w:val="both"/>
      </w:pPr>
      <w:bookmarkStart w:id="23" w:name="_Toc114676651"/>
      <w:r>
        <w:t>2.1.1. Состав совета директоров (наблюдательного совета) эмитента</w:t>
      </w:r>
      <w:bookmarkEnd w:id="23"/>
    </w:p>
    <w:p w14:paraId="6F2C75B5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Дубенок Сергей Николаевич</w:t>
      </w:r>
    </w:p>
    <w:p w14:paraId="17AC85AF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1974</w:t>
      </w:r>
    </w:p>
    <w:p w14:paraId="509157D3" w14:textId="77777777" w:rsidR="001F322F" w:rsidRDefault="001F322F" w:rsidP="00C00760">
      <w:pPr>
        <w:pStyle w:val="ThinDelim"/>
        <w:jc w:val="both"/>
      </w:pPr>
    </w:p>
    <w:p w14:paraId="72E31DE7" w14:textId="77777777" w:rsidR="00423F93" w:rsidRDefault="00E871C1" w:rsidP="00423F93">
      <w:pPr>
        <w:ind w:left="567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  <w:r w:rsidR="0017396D">
        <w:rPr>
          <w:rStyle w:val="Subst"/>
          <w:bCs/>
          <w:iCs/>
        </w:rPr>
        <w:br/>
      </w:r>
    </w:p>
    <w:p w14:paraId="0DFF2879" w14:textId="77777777" w:rsidR="00423F93" w:rsidRDefault="00423F93" w:rsidP="00423F93">
      <w:pPr>
        <w:ind w:left="567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авиационный институт (Национальный исследовательский университет (МАИ)). Квалификация: математик- инженер, специальность: прикладная математика.</w:t>
      </w:r>
    </w:p>
    <w:p w14:paraId="10C05FAF" w14:textId="77777777" w:rsidR="00423F93" w:rsidRDefault="00423F93" w:rsidP="00423F93">
      <w:pPr>
        <w:ind w:left="600"/>
        <w:rPr>
          <w:rStyle w:val="Subst"/>
          <w:bCs/>
          <w:iCs/>
        </w:rPr>
      </w:pPr>
    </w:p>
    <w:p w14:paraId="3F23791E" w14:textId="77777777" w:rsidR="00423F93" w:rsidRDefault="00423F93" w:rsidP="00423F93">
      <w:pPr>
        <w:ind w:left="600"/>
      </w:pPr>
      <w:r>
        <w:rPr>
          <w:rStyle w:val="Subst"/>
          <w:bCs/>
          <w:iCs/>
        </w:rPr>
        <w:t>Международный Университет; квалификация: международная экономика.</w:t>
      </w:r>
      <w:r>
        <w:rPr>
          <w:rStyle w:val="Subst"/>
          <w:bCs/>
          <w:iCs/>
        </w:rPr>
        <w:br/>
        <w:t>Закончил аспирантуру, кандидат технических наук.</w:t>
      </w:r>
    </w:p>
    <w:p w14:paraId="4EEA44BF" w14:textId="77777777" w:rsidR="00423F93" w:rsidRDefault="00423F93" w:rsidP="002D38E3">
      <w:pPr>
        <w:ind w:left="200"/>
        <w:jc w:val="both"/>
      </w:pPr>
    </w:p>
    <w:p w14:paraId="0C5C2CDB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47317C63" w14:textId="77777777" w:rsidR="001F322F" w:rsidRDefault="001F322F">
      <w:pPr>
        <w:pStyle w:val="ThinDelim"/>
      </w:pPr>
    </w:p>
    <w:tbl>
      <w:tblPr>
        <w:tblW w:w="9570" w:type="dxa"/>
        <w:tblInd w:w="356" w:type="dxa"/>
        <w:tblLayout w:type="fixed"/>
        <w:tblLook w:val="0000" w:firstRow="0" w:lastRow="0" w:firstColumn="0" w:lastColumn="0" w:noHBand="0" w:noVBand="0"/>
      </w:tblPr>
      <w:tblGrid>
        <w:gridCol w:w="1632"/>
        <w:gridCol w:w="1260"/>
        <w:gridCol w:w="6"/>
        <w:gridCol w:w="3974"/>
        <w:gridCol w:w="6"/>
        <w:gridCol w:w="2692"/>
      </w:tblGrid>
      <w:tr w:rsidR="001F322F" w:rsidRPr="00F30347" w14:paraId="0D551D2C" w14:textId="77777777" w:rsidTr="00B97160"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FF5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CB9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C34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79CF2897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224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88C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8E9" w14:textId="77777777" w:rsidR="001F322F" w:rsidRPr="00F30347" w:rsidRDefault="001F322F"/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B9F" w14:textId="77777777" w:rsidR="001F322F" w:rsidRPr="00F30347" w:rsidRDefault="001F322F"/>
        </w:tc>
      </w:tr>
      <w:tr w:rsidR="001F322F" w:rsidRPr="00F30347" w14:paraId="1E08AFC3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426" w14:textId="77777777" w:rsidR="001F322F" w:rsidRPr="00F30347" w:rsidRDefault="003071F7">
            <w:r>
              <w:t>И</w:t>
            </w:r>
            <w:r w:rsidR="001F322F" w:rsidRPr="00F30347">
              <w:t>юнь 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30F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457" w14:textId="77777777" w:rsidR="001F322F" w:rsidRPr="00F30347" w:rsidRDefault="001F322F">
            <w:r w:rsidRPr="00F30347">
              <w:t xml:space="preserve">Публичное акционерное общество </w:t>
            </w:r>
            <w:r w:rsidRPr="00F30347">
              <w:lastRenderedPageBreak/>
              <w:t>«Европейская Электротехника»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8CB" w14:textId="77777777" w:rsidR="001F322F" w:rsidRPr="00F30347" w:rsidRDefault="001F322F">
            <w:r w:rsidRPr="00F30347">
              <w:lastRenderedPageBreak/>
              <w:t xml:space="preserve">Председатель Совета </w:t>
            </w:r>
            <w:r w:rsidRPr="00F30347">
              <w:lastRenderedPageBreak/>
              <w:t>директоров</w:t>
            </w:r>
          </w:p>
        </w:tc>
      </w:tr>
      <w:tr w:rsidR="001F322F" w:rsidRPr="00F30347" w14:paraId="002916B1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5B1" w14:textId="77777777" w:rsidR="001F322F" w:rsidRPr="00F30347" w:rsidRDefault="003071F7">
            <w:r>
              <w:lastRenderedPageBreak/>
              <w:t>А</w:t>
            </w:r>
            <w:r w:rsidR="001F322F" w:rsidRPr="00F30347">
              <w:t>прель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0CE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71C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076" w14:textId="77777777" w:rsidR="001F322F" w:rsidRPr="00F30347" w:rsidRDefault="001F322F">
            <w:r w:rsidRPr="00F30347">
              <w:t>Начальник Службы управления рисками и внутреннего контроля</w:t>
            </w:r>
          </w:p>
        </w:tc>
      </w:tr>
    </w:tbl>
    <w:p w14:paraId="43584424" w14:textId="77777777" w:rsidR="001F322F" w:rsidRDefault="001F322F">
      <w:pPr>
        <w:pStyle w:val="ThinDelim"/>
      </w:pPr>
    </w:p>
    <w:p w14:paraId="2C3AE9A1" w14:textId="77777777" w:rsidR="001F322F" w:rsidRPr="000711BF" w:rsidRDefault="001F322F" w:rsidP="00C00760">
      <w:pPr>
        <w:ind w:left="200"/>
        <w:jc w:val="both"/>
      </w:pPr>
      <w:r>
        <w:t xml:space="preserve">Доля участия лица в уставном капитале </w:t>
      </w:r>
      <w:r w:rsidRPr="000711BF">
        <w:t>эмитента, %:</w:t>
      </w:r>
      <w:r w:rsidRPr="000711BF">
        <w:rPr>
          <w:rStyle w:val="Subst"/>
          <w:bCs/>
          <w:iCs/>
        </w:rPr>
        <w:t xml:space="preserve"> 40.62</w:t>
      </w:r>
    </w:p>
    <w:p w14:paraId="6B219177" w14:textId="77777777" w:rsidR="001F322F" w:rsidRDefault="001F322F" w:rsidP="00C00760">
      <w:pPr>
        <w:ind w:left="200"/>
        <w:jc w:val="both"/>
      </w:pPr>
      <w:r w:rsidRPr="000711BF">
        <w:t>Доля принадлежащих лицу обыкновенных акций эмитента, %:</w:t>
      </w:r>
      <w:r w:rsidRPr="000711BF">
        <w:rPr>
          <w:rStyle w:val="Subst"/>
          <w:bCs/>
          <w:iCs/>
        </w:rPr>
        <w:t xml:space="preserve"> 40.62</w:t>
      </w:r>
    </w:p>
    <w:p w14:paraId="01D6631E" w14:textId="77777777" w:rsidR="001F322F" w:rsidRDefault="001F322F" w:rsidP="00C00760">
      <w:pPr>
        <w:pStyle w:val="ThinDelim"/>
        <w:jc w:val="both"/>
      </w:pPr>
    </w:p>
    <w:p w14:paraId="18A52422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1267E29B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366D0BE8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06E9495" w14:textId="77777777" w:rsidR="001F322F" w:rsidRDefault="0017396D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7D46CEAC" w14:textId="77777777" w:rsidR="001F322F" w:rsidRDefault="001F322F" w:rsidP="00C00760">
      <w:pPr>
        <w:ind w:left="400"/>
        <w:jc w:val="both"/>
      </w:pPr>
      <w:r w:rsidRPr="00101213">
        <w:rPr>
          <w:rStyle w:val="Subst"/>
          <w:bCs/>
          <w:iCs/>
        </w:rPr>
        <w:t>Указанных сделок в отчетном периоде не совершалось</w:t>
      </w:r>
    </w:p>
    <w:p w14:paraId="2073A5AE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0FA7CE2B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339D05D0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29F4CD4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2F734EDE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75A57815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67FCAADF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633426EB" w14:textId="77777777" w:rsidR="001F322F" w:rsidRDefault="001F322F">
      <w:pPr>
        <w:pStyle w:val="ThinDelim"/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4CCFC4A4" w14:textId="77777777" w:rsidTr="00820378">
        <w:tc>
          <w:tcPr>
            <w:tcW w:w="7412" w:type="dxa"/>
          </w:tcPr>
          <w:p w14:paraId="62C5F384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5F1BE93D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2F6C15A5" w14:textId="77777777" w:rsidTr="00820378">
        <w:tc>
          <w:tcPr>
            <w:tcW w:w="7412" w:type="dxa"/>
          </w:tcPr>
          <w:p w14:paraId="59B7AE9A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76B240C7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  <w:tr w:rsidR="001F322F" w:rsidRPr="00F30347" w14:paraId="5D35627C" w14:textId="77777777" w:rsidTr="00820378">
        <w:tc>
          <w:tcPr>
            <w:tcW w:w="7412" w:type="dxa"/>
          </w:tcPr>
          <w:p w14:paraId="60871E73" w14:textId="77777777" w:rsidR="001F322F" w:rsidRPr="00F30347" w:rsidRDefault="001F322F">
            <w:r w:rsidRPr="00F30347">
              <w:t>Комитет по вознаграждениям</w:t>
            </w:r>
          </w:p>
        </w:tc>
        <w:tc>
          <w:tcPr>
            <w:tcW w:w="1840" w:type="dxa"/>
          </w:tcPr>
          <w:p w14:paraId="3AA814DE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</w:tbl>
    <w:p w14:paraId="64102715" w14:textId="77777777" w:rsidR="00707E47" w:rsidRDefault="00707E47" w:rsidP="00C00760">
      <w:pPr>
        <w:ind w:left="200"/>
        <w:jc w:val="both"/>
      </w:pPr>
    </w:p>
    <w:p w14:paraId="5AB82A04" w14:textId="5D79ABA0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6630D00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79AA01BF" w14:textId="77777777" w:rsidR="001F322F" w:rsidRDefault="001F322F" w:rsidP="00C00760">
      <w:pPr>
        <w:pStyle w:val="ThinDelim"/>
        <w:jc w:val="both"/>
      </w:pPr>
    </w:p>
    <w:p w14:paraId="0A11EEBB" w14:textId="77777777" w:rsidR="0017396D" w:rsidRDefault="00252E88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6D00369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 – теплоэнергетик, специальность: Тепловые электрические станции, аспирантура.</w:t>
      </w:r>
    </w:p>
    <w:p w14:paraId="3C3B9467" w14:textId="77777777" w:rsidR="008E4E43" w:rsidRDefault="008E4E43" w:rsidP="008E4E43">
      <w:pPr>
        <w:ind w:left="200"/>
        <w:jc w:val="both"/>
      </w:pPr>
    </w:p>
    <w:p w14:paraId="54B900F8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86703DB" w14:textId="77777777" w:rsidR="001F322F" w:rsidRDefault="001F322F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011D71" w:rsidRPr="00F30347" w14:paraId="15C2ED75" w14:textId="77777777" w:rsidTr="00820378">
        <w:tc>
          <w:tcPr>
            <w:tcW w:w="2592" w:type="dxa"/>
            <w:gridSpan w:val="2"/>
          </w:tcPr>
          <w:p w14:paraId="030BD9A1" w14:textId="77777777" w:rsidR="00011D71" w:rsidRPr="00F30347" w:rsidRDefault="00011D71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  <w:vMerge w:val="restart"/>
          </w:tcPr>
          <w:p w14:paraId="78A8ACA2" w14:textId="77777777" w:rsidR="00011D71" w:rsidRPr="00F30347" w:rsidRDefault="00011D71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79F3B711" w14:textId="77777777" w:rsidR="00011D71" w:rsidRPr="00F30347" w:rsidRDefault="00011D71">
            <w:pPr>
              <w:jc w:val="center"/>
            </w:pPr>
            <w:r w:rsidRPr="00F30347">
              <w:t>Должность</w:t>
            </w:r>
          </w:p>
        </w:tc>
      </w:tr>
      <w:tr w:rsidR="00011D71" w:rsidRPr="00F30347" w14:paraId="0DAD6F8D" w14:textId="77777777" w:rsidTr="00820378">
        <w:tc>
          <w:tcPr>
            <w:tcW w:w="1332" w:type="dxa"/>
          </w:tcPr>
          <w:p w14:paraId="721C52BB" w14:textId="77777777" w:rsidR="00011D71" w:rsidRPr="00F30347" w:rsidRDefault="00011D71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</w:tcPr>
          <w:p w14:paraId="439EB6BC" w14:textId="77777777" w:rsidR="00011D71" w:rsidRPr="00F30347" w:rsidRDefault="00011D71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vMerge/>
          </w:tcPr>
          <w:p w14:paraId="3AD52C3B" w14:textId="77777777" w:rsidR="00011D71" w:rsidRPr="00F30347" w:rsidRDefault="00011D71"/>
        </w:tc>
        <w:tc>
          <w:tcPr>
            <w:tcW w:w="2680" w:type="dxa"/>
            <w:vMerge/>
          </w:tcPr>
          <w:p w14:paraId="1F0E966C" w14:textId="77777777" w:rsidR="00011D71" w:rsidRPr="00F30347" w:rsidRDefault="00011D71"/>
        </w:tc>
      </w:tr>
      <w:tr w:rsidR="001F322F" w:rsidRPr="00F30347" w14:paraId="4AAFE4F9" w14:textId="77777777" w:rsidTr="00820378">
        <w:tc>
          <w:tcPr>
            <w:tcW w:w="1332" w:type="dxa"/>
          </w:tcPr>
          <w:p w14:paraId="519D1E2F" w14:textId="77777777" w:rsidR="001F322F" w:rsidRPr="00F30347" w:rsidRDefault="001F322F">
            <w:r w:rsidRPr="00F30347">
              <w:t>Май 2008</w:t>
            </w:r>
          </w:p>
        </w:tc>
        <w:tc>
          <w:tcPr>
            <w:tcW w:w="1260" w:type="dxa"/>
          </w:tcPr>
          <w:p w14:paraId="139BC020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926574D" w14:textId="77777777" w:rsidR="001F322F" w:rsidRPr="00F30347" w:rsidRDefault="001F322F">
            <w:r w:rsidRPr="00F30347">
              <w:t xml:space="preserve">Общество с ограниченной </w:t>
            </w:r>
            <w:r w:rsidRPr="00F30347">
              <w:lastRenderedPageBreak/>
              <w:t>ответственностью «Инженерный центр «Европейская Электротехника»</w:t>
            </w:r>
          </w:p>
        </w:tc>
        <w:tc>
          <w:tcPr>
            <w:tcW w:w="2680" w:type="dxa"/>
          </w:tcPr>
          <w:p w14:paraId="2EF01059" w14:textId="77777777" w:rsidR="001F322F" w:rsidRPr="00F30347" w:rsidRDefault="001F322F">
            <w:r w:rsidRPr="00F30347">
              <w:lastRenderedPageBreak/>
              <w:t>Генеральный директор</w:t>
            </w:r>
          </w:p>
        </w:tc>
      </w:tr>
      <w:tr w:rsidR="001F322F" w:rsidRPr="00F30347" w14:paraId="63538EB3" w14:textId="77777777" w:rsidTr="00820378">
        <w:tc>
          <w:tcPr>
            <w:tcW w:w="1332" w:type="dxa"/>
          </w:tcPr>
          <w:p w14:paraId="58EFF89A" w14:textId="77777777" w:rsidR="001F322F" w:rsidRPr="00F30347" w:rsidRDefault="001F322F">
            <w:r w:rsidRPr="00F30347">
              <w:t>Июнь 2016</w:t>
            </w:r>
          </w:p>
        </w:tc>
        <w:tc>
          <w:tcPr>
            <w:tcW w:w="1260" w:type="dxa"/>
          </w:tcPr>
          <w:p w14:paraId="0921051D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2CDE2DB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F84C3AD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074DEBA8" w14:textId="77777777" w:rsidTr="00820378">
        <w:tc>
          <w:tcPr>
            <w:tcW w:w="1332" w:type="dxa"/>
          </w:tcPr>
          <w:p w14:paraId="1796547A" w14:textId="77777777" w:rsidR="001F322F" w:rsidRPr="00F30347" w:rsidRDefault="001F322F">
            <w:r w:rsidRPr="00F30347">
              <w:t>Июнь 2016</w:t>
            </w:r>
          </w:p>
        </w:tc>
        <w:tc>
          <w:tcPr>
            <w:tcW w:w="1260" w:type="dxa"/>
          </w:tcPr>
          <w:p w14:paraId="7D3391ED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3E72277C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C619996" w14:textId="77777777" w:rsidR="001F322F" w:rsidRPr="00F30347" w:rsidRDefault="001F322F">
            <w:r w:rsidRPr="00F30347">
              <w:t>член Совета директоров</w:t>
            </w:r>
          </w:p>
        </w:tc>
      </w:tr>
    </w:tbl>
    <w:p w14:paraId="53564F8A" w14:textId="77777777" w:rsidR="00F55744" w:rsidRDefault="00F55744" w:rsidP="00C00760">
      <w:pPr>
        <w:jc w:val="both"/>
      </w:pPr>
    </w:p>
    <w:p w14:paraId="31365439" w14:textId="77777777" w:rsidR="001F322F" w:rsidRPr="000711BF" w:rsidRDefault="001F322F" w:rsidP="00C00760">
      <w:pPr>
        <w:jc w:val="both"/>
      </w:pPr>
      <w:r>
        <w:t xml:space="preserve">Доля участия лица в уставном капитале эмитента, </w:t>
      </w:r>
      <w:r w:rsidRPr="000711BF">
        <w:t>%:</w:t>
      </w:r>
      <w:r w:rsidRPr="000711BF">
        <w:rPr>
          <w:rStyle w:val="Subst"/>
          <w:bCs/>
          <w:iCs/>
        </w:rPr>
        <w:t xml:space="preserve"> 40.96</w:t>
      </w:r>
    </w:p>
    <w:p w14:paraId="0C49E88D" w14:textId="77777777" w:rsidR="001F322F" w:rsidRDefault="001F322F" w:rsidP="00C00760">
      <w:pPr>
        <w:jc w:val="both"/>
      </w:pPr>
      <w:r w:rsidRPr="000711BF">
        <w:t>Доля принадлежащих лицу обыкновенных акций эмитента, %:</w:t>
      </w:r>
      <w:r w:rsidRPr="000711BF">
        <w:rPr>
          <w:rStyle w:val="Subst"/>
          <w:bCs/>
          <w:iCs/>
        </w:rPr>
        <w:t xml:space="preserve"> 40.96</w:t>
      </w:r>
    </w:p>
    <w:p w14:paraId="0A6B1489" w14:textId="77777777" w:rsidR="001F322F" w:rsidRDefault="001F322F" w:rsidP="00C00760">
      <w:pPr>
        <w:pStyle w:val="ThinDelim"/>
        <w:jc w:val="both"/>
      </w:pPr>
    </w:p>
    <w:p w14:paraId="48FF7ECC" w14:textId="77777777" w:rsidR="001F322F" w:rsidRDefault="001F322F" w:rsidP="00C00760">
      <w:pPr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0CB02657" w14:textId="77777777" w:rsidR="001F322F" w:rsidRDefault="001F322F" w:rsidP="00C00760">
      <w:pPr>
        <w:pStyle w:val="SubHeading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5CBB7CFE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FB70E9E" w14:textId="77777777" w:rsidR="001F322F" w:rsidRDefault="00252E88" w:rsidP="00C00760">
      <w:pPr>
        <w:pStyle w:val="SubHeading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4CB87DEB" w14:textId="77777777" w:rsidR="001F322F" w:rsidRDefault="001F322F" w:rsidP="00C00760">
      <w:pPr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5CC374E4" w14:textId="77777777" w:rsidR="001F322F" w:rsidRDefault="001F322F" w:rsidP="00C00760">
      <w:pPr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51682478" w14:textId="77777777" w:rsidR="001F322F" w:rsidRDefault="001F322F" w:rsidP="00C00760">
      <w:pPr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234C010A" w14:textId="77777777" w:rsidR="001F322F" w:rsidRDefault="001F322F" w:rsidP="00C00760">
      <w:pPr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35D09042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1D3B1396" w14:textId="77777777" w:rsidR="001F322F" w:rsidRDefault="001F322F" w:rsidP="00C00760">
      <w:pPr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7E6B32A3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71828C8D" w14:textId="77777777" w:rsidR="001F322F" w:rsidRDefault="001F322F" w:rsidP="00C00760">
      <w:pPr>
        <w:pStyle w:val="ThinDelim"/>
        <w:jc w:val="both"/>
      </w:pPr>
    </w:p>
    <w:p w14:paraId="3856E872" w14:textId="77777777" w:rsidR="001F322F" w:rsidRDefault="00252E88" w:rsidP="00C00760">
      <w:pPr>
        <w:pStyle w:val="SubHeading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7920348D" w14:textId="77777777" w:rsidR="001F322F" w:rsidRDefault="001F322F" w:rsidP="00C00760">
      <w:pPr>
        <w:jc w:val="both"/>
      </w:pPr>
      <w:r>
        <w:rPr>
          <w:rStyle w:val="Subst"/>
          <w:bCs/>
          <w:iCs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14:paraId="638D0EF0" w14:textId="77777777" w:rsidR="001F322F" w:rsidRDefault="001F322F" w:rsidP="00C00760">
      <w:pPr>
        <w:jc w:val="both"/>
      </w:pPr>
    </w:p>
    <w:p w14:paraId="358307FF" w14:textId="77777777" w:rsidR="001F322F" w:rsidRDefault="001F322F" w:rsidP="00C00760">
      <w:pPr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Грубенко Владимир Юрьевич</w:t>
      </w:r>
    </w:p>
    <w:p w14:paraId="7ED6904F" w14:textId="77777777" w:rsidR="001F322F" w:rsidRDefault="001F322F" w:rsidP="00C00760">
      <w:pPr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086B1C44" w14:textId="77777777" w:rsidR="001F322F" w:rsidRDefault="001F322F" w:rsidP="00C00760">
      <w:pPr>
        <w:pStyle w:val="ThinDelim"/>
        <w:jc w:val="both"/>
      </w:pPr>
    </w:p>
    <w:p w14:paraId="10281008" w14:textId="77777777" w:rsidR="00F55744" w:rsidRDefault="00252E88" w:rsidP="00F55744">
      <w:pPr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F55744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6BFBC6A4" w14:textId="77777777" w:rsidR="001F322F" w:rsidRDefault="001F322F" w:rsidP="00C00760">
      <w:pPr>
        <w:jc w:val="both"/>
      </w:pPr>
      <w:r>
        <w:rPr>
          <w:rStyle w:val="Subst"/>
          <w:bCs/>
          <w:iCs/>
        </w:rPr>
        <w:t xml:space="preserve"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инженер–электрик, специальность: Электроснабжение. </w:t>
      </w:r>
      <w:r>
        <w:rPr>
          <w:rStyle w:val="Subst"/>
          <w:bCs/>
          <w:iCs/>
        </w:rPr>
        <w:br/>
        <w:t>Институт переподготовки и повышения квалификации кадров по финансово-банковским специальностям Финансовой академии при Правительстве Российской Федерации. Квалификация: экономист по банковскому делу.</w:t>
      </w:r>
    </w:p>
    <w:p w14:paraId="35006336" w14:textId="77777777" w:rsidR="001F322F" w:rsidRDefault="001F322F" w:rsidP="00C00760">
      <w:pPr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6AEADC2A" w14:textId="77777777" w:rsidR="001F322F" w:rsidRDefault="001F322F">
      <w:pPr>
        <w:pStyle w:val="ThinDelim"/>
      </w:pPr>
    </w:p>
    <w:tbl>
      <w:tblPr>
        <w:tblW w:w="9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418"/>
        <w:gridCol w:w="3980"/>
        <w:gridCol w:w="2680"/>
      </w:tblGrid>
      <w:tr w:rsidR="00011D71" w:rsidRPr="00F30347" w14:paraId="4C46047C" w14:textId="77777777" w:rsidTr="00C00760">
        <w:tc>
          <w:tcPr>
            <w:tcW w:w="2977" w:type="dxa"/>
            <w:gridSpan w:val="2"/>
          </w:tcPr>
          <w:p w14:paraId="4F0D3762" w14:textId="77777777" w:rsidR="00011D71" w:rsidRPr="00F30347" w:rsidRDefault="00011D71">
            <w:pPr>
              <w:jc w:val="center"/>
            </w:pPr>
            <w:r w:rsidRPr="00F30347">
              <w:lastRenderedPageBreak/>
              <w:t>Период</w:t>
            </w:r>
          </w:p>
        </w:tc>
        <w:tc>
          <w:tcPr>
            <w:tcW w:w="3980" w:type="dxa"/>
            <w:vMerge w:val="restart"/>
          </w:tcPr>
          <w:p w14:paraId="49129BD1" w14:textId="77777777" w:rsidR="00011D71" w:rsidRPr="00F30347" w:rsidRDefault="00011D71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69F08C5F" w14:textId="77777777" w:rsidR="00011D71" w:rsidRPr="00F30347" w:rsidRDefault="00011D71">
            <w:pPr>
              <w:jc w:val="center"/>
            </w:pPr>
            <w:r w:rsidRPr="00F30347">
              <w:t>Должность</w:t>
            </w:r>
          </w:p>
        </w:tc>
      </w:tr>
      <w:tr w:rsidR="00011D71" w:rsidRPr="00F30347" w14:paraId="5BEEA9AF" w14:textId="77777777" w:rsidTr="00C00760">
        <w:tc>
          <w:tcPr>
            <w:tcW w:w="1559" w:type="dxa"/>
          </w:tcPr>
          <w:p w14:paraId="3526D912" w14:textId="77777777" w:rsidR="00011D71" w:rsidRPr="00F30347" w:rsidRDefault="00011D71">
            <w:pPr>
              <w:jc w:val="center"/>
            </w:pPr>
            <w:r w:rsidRPr="00F30347">
              <w:t>с</w:t>
            </w:r>
          </w:p>
        </w:tc>
        <w:tc>
          <w:tcPr>
            <w:tcW w:w="1418" w:type="dxa"/>
          </w:tcPr>
          <w:p w14:paraId="2E626114" w14:textId="77777777" w:rsidR="00011D71" w:rsidRPr="00F30347" w:rsidRDefault="00011D71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vMerge/>
          </w:tcPr>
          <w:p w14:paraId="0F33186E" w14:textId="77777777" w:rsidR="00011D71" w:rsidRPr="00F30347" w:rsidRDefault="00011D71"/>
        </w:tc>
        <w:tc>
          <w:tcPr>
            <w:tcW w:w="2680" w:type="dxa"/>
            <w:vMerge/>
          </w:tcPr>
          <w:p w14:paraId="363CF779" w14:textId="77777777" w:rsidR="00011D71" w:rsidRPr="00F30347" w:rsidRDefault="00011D71"/>
        </w:tc>
      </w:tr>
      <w:tr w:rsidR="001F322F" w:rsidRPr="00F30347" w14:paraId="50356A47" w14:textId="77777777" w:rsidTr="00C00760">
        <w:tc>
          <w:tcPr>
            <w:tcW w:w="1559" w:type="dxa"/>
          </w:tcPr>
          <w:p w14:paraId="060DE78C" w14:textId="77777777" w:rsidR="001F322F" w:rsidRPr="00F30347" w:rsidRDefault="00F55744">
            <w:r>
              <w:t>Ф</w:t>
            </w:r>
            <w:r w:rsidR="001F322F" w:rsidRPr="00F30347">
              <w:t>евраль 2018</w:t>
            </w:r>
          </w:p>
        </w:tc>
        <w:tc>
          <w:tcPr>
            <w:tcW w:w="1418" w:type="dxa"/>
          </w:tcPr>
          <w:p w14:paraId="5E789955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39F49EA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20E36F66" w14:textId="77777777" w:rsidR="001F322F" w:rsidRPr="00F30347" w:rsidRDefault="001F322F">
            <w:r w:rsidRPr="00F30347">
              <w:t>член Совета директоров</w:t>
            </w:r>
          </w:p>
        </w:tc>
      </w:tr>
    </w:tbl>
    <w:p w14:paraId="2C3B17E9" w14:textId="77777777" w:rsidR="001F322F" w:rsidRDefault="001F322F">
      <w:pPr>
        <w:pStyle w:val="ThinDelim"/>
      </w:pPr>
    </w:p>
    <w:p w14:paraId="60EE6E6F" w14:textId="2797B89A" w:rsidR="00323093" w:rsidRDefault="00323093" w:rsidP="00323093">
      <w:pPr>
        <w:ind w:left="200"/>
        <w:jc w:val="both"/>
      </w:pPr>
      <w:r>
        <w:rPr>
          <w:rStyle w:val="Subst"/>
          <w:bCs/>
          <w:iCs/>
        </w:rPr>
        <w:t>Доли участия в уставном капитале эмитента/обыкновенных акций по состоянию на конец отчетного периода не имеет</w:t>
      </w:r>
    </w:p>
    <w:p w14:paraId="42264B89" w14:textId="77777777" w:rsidR="001F322F" w:rsidRDefault="001F322F" w:rsidP="00C00760">
      <w:pPr>
        <w:pStyle w:val="ThinDelim"/>
        <w:jc w:val="both"/>
      </w:pPr>
    </w:p>
    <w:p w14:paraId="522CA361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1584AD90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1E03215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7921D625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0B83342E" w14:textId="77777777" w:rsidR="00033F4D" w:rsidRDefault="00033F4D" w:rsidP="00033F4D">
      <w:pPr>
        <w:ind w:firstLine="2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4517AC01" w14:textId="77777777" w:rsidR="00465FA1" w:rsidRDefault="00465FA1"/>
    <w:p w14:paraId="42F5D7D7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C663A5B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28D99A70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3F068B6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791E207D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13D15F36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0E321EC5" w14:textId="437EA933" w:rsidR="001F322F" w:rsidRDefault="004E7011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33D3214B" w14:textId="77777777" w:rsidR="001F322F" w:rsidRDefault="001F322F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468FD4E6" w14:textId="77777777" w:rsidTr="00820378">
        <w:tc>
          <w:tcPr>
            <w:tcW w:w="7412" w:type="dxa"/>
          </w:tcPr>
          <w:p w14:paraId="45B0F6CA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30F8743B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15CF84F5" w14:textId="77777777" w:rsidTr="00820378">
        <w:tc>
          <w:tcPr>
            <w:tcW w:w="7412" w:type="dxa"/>
          </w:tcPr>
          <w:p w14:paraId="16E750C0" w14:textId="77777777" w:rsidR="001F322F" w:rsidRPr="00F30347" w:rsidRDefault="001F322F">
            <w:r w:rsidRPr="00F30347">
              <w:t>Комитет по вознаграждениям</w:t>
            </w:r>
          </w:p>
        </w:tc>
        <w:tc>
          <w:tcPr>
            <w:tcW w:w="1840" w:type="dxa"/>
          </w:tcPr>
          <w:p w14:paraId="43119D62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  <w:tr w:rsidR="001F322F" w:rsidRPr="00F30347" w14:paraId="1B1DFB50" w14:textId="77777777" w:rsidTr="00820378">
        <w:tc>
          <w:tcPr>
            <w:tcW w:w="7412" w:type="dxa"/>
          </w:tcPr>
          <w:p w14:paraId="552C6200" w14:textId="77777777" w:rsidR="001F322F" w:rsidRPr="00F30347" w:rsidRDefault="001F322F">
            <w:r w:rsidRPr="00F30347">
              <w:t>Комитет по аудиту</w:t>
            </w:r>
          </w:p>
        </w:tc>
        <w:tc>
          <w:tcPr>
            <w:tcW w:w="1840" w:type="dxa"/>
          </w:tcPr>
          <w:p w14:paraId="22B88047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  <w:tr w:rsidR="001F322F" w:rsidRPr="00F30347" w14:paraId="0A32097B" w14:textId="77777777" w:rsidTr="00820378">
        <w:tc>
          <w:tcPr>
            <w:tcW w:w="7412" w:type="dxa"/>
          </w:tcPr>
          <w:p w14:paraId="683EE588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4FF87875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</w:tbl>
    <w:p w14:paraId="3CA27984" w14:textId="77777777" w:rsidR="001F322F" w:rsidRDefault="001F322F"/>
    <w:p w14:paraId="401CA1E2" w14:textId="77777777" w:rsidR="001F322F" w:rsidRDefault="001F322F">
      <w:pPr>
        <w:ind w:left="200"/>
      </w:pPr>
    </w:p>
    <w:p w14:paraId="257B2848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Басков Михаил Вячеславович</w:t>
      </w:r>
    </w:p>
    <w:p w14:paraId="00C50915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1978</w:t>
      </w:r>
    </w:p>
    <w:p w14:paraId="21FA2394" w14:textId="77777777" w:rsidR="001F322F" w:rsidRDefault="001F322F" w:rsidP="00C00760">
      <w:pPr>
        <w:pStyle w:val="ThinDelim"/>
        <w:jc w:val="both"/>
      </w:pPr>
    </w:p>
    <w:p w14:paraId="14339A0B" w14:textId="77777777" w:rsidR="0017396D" w:rsidRDefault="00CB352C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1AA95C98" w14:textId="77777777" w:rsidR="00062C63" w:rsidRDefault="001F322F" w:rsidP="00C00760">
      <w:pPr>
        <w:ind w:left="200"/>
        <w:jc w:val="both"/>
      </w:pPr>
      <w:r>
        <w:rPr>
          <w:rStyle w:val="Subst"/>
          <w:bCs/>
          <w:iCs/>
        </w:rPr>
        <w:t>Чувашский государственный университет имени И.Н. Ульянова, степень магистра «Техники и технологий» по направлению «Электротехника, электромеханика и электротехнологии», Магистр техники и технологии.</w:t>
      </w:r>
      <w:r>
        <w:rPr>
          <w:rStyle w:val="Subst"/>
          <w:bCs/>
          <w:iCs/>
        </w:rPr>
        <w:br/>
      </w:r>
    </w:p>
    <w:p w14:paraId="6E520513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B99A7E5" w14:textId="77777777" w:rsidR="001F322F" w:rsidRDefault="001F322F">
      <w:pPr>
        <w:pStyle w:val="ThinDelim"/>
      </w:pPr>
    </w:p>
    <w:tbl>
      <w:tblPr>
        <w:tblW w:w="9512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399"/>
        <w:gridCol w:w="3980"/>
        <w:gridCol w:w="2680"/>
      </w:tblGrid>
      <w:tr w:rsidR="00011D71" w:rsidRPr="00F30347" w14:paraId="13366289" w14:textId="77777777" w:rsidTr="00C00760">
        <w:tc>
          <w:tcPr>
            <w:tcW w:w="2852" w:type="dxa"/>
            <w:gridSpan w:val="2"/>
          </w:tcPr>
          <w:p w14:paraId="30CAD356" w14:textId="77777777" w:rsidR="00011D71" w:rsidRPr="00F30347" w:rsidRDefault="00011D71">
            <w:pPr>
              <w:jc w:val="center"/>
            </w:pPr>
            <w:r w:rsidRPr="00F30347">
              <w:lastRenderedPageBreak/>
              <w:t>Период</w:t>
            </w:r>
          </w:p>
        </w:tc>
        <w:tc>
          <w:tcPr>
            <w:tcW w:w="3980" w:type="dxa"/>
            <w:vMerge w:val="restart"/>
          </w:tcPr>
          <w:p w14:paraId="701A473B" w14:textId="77777777" w:rsidR="00011D71" w:rsidRPr="00F30347" w:rsidRDefault="00011D71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3B2B9D18" w14:textId="77777777" w:rsidR="00011D71" w:rsidRPr="00F30347" w:rsidRDefault="00011D71">
            <w:pPr>
              <w:jc w:val="center"/>
            </w:pPr>
            <w:r w:rsidRPr="00F30347">
              <w:t>Должность</w:t>
            </w:r>
          </w:p>
        </w:tc>
      </w:tr>
      <w:tr w:rsidR="00011D71" w:rsidRPr="00F30347" w14:paraId="7E5011A3" w14:textId="77777777" w:rsidTr="00720167">
        <w:tc>
          <w:tcPr>
            <w:tcW w:w="1453" w:type="dxa"/>
          </w:tcPr>
          <w:p w14:paraId="286ED9D1" w14:textId="77777777" w:rsidR="00011D71" w:rsidRPr="00F30347" w:rsidRDefault="00011D71">
            <w:pPr>
              <w:jc w:val="center"/>
            </w:pPr>
            <w:r w:rsidRPr="00F30347">
              <w:t>с</w:t>
            </w:r>
          </w:p>
        </w:tc>
        <w:tc>
          <w:tcPr>
            <w:tcW w:w="1399" w:type="dxa"/>
          </w:tcPr>
          <w:p w14:paraId="3FA6FBAC" w14:textId="77777777" w:rsidR="00011D71" w:rsidRPr="00F30347" w:rsidRDefault="00011D71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vMerge/>
          </w:tcPr>
          <w:p w14:paraId="0411B9AC" w14:textId="77777777" w:rsidR="00011D71" w:rsidRPr="00F30347" w:rsidRDefault="00011D71"/>
        </w:tc>
        <w:tc>
          <w:tcPr>
            <w:tcW w:w="2680" w:type="dxa"/>
            <w:vMerge/>
          </w:tcPr>
          <w:p w14:paraId="370CBA33" w14:textId="77777777" w:rsidR="00011D71" w:rsidRPr="00F30347" w:rsidRDefault="00011D71"/>
        </w:tc>
      </w:tr>
      <w:tr w:rsidR="001F322F" w:rsidRPr="00F30347" w14:paraId="0628CD83" w14:textId="77777777" w:rsidTr="00720167">
        <w:tc>
          <w:tcPr>
            <w:tcW w:w="1453" w:type="dxa"/>
          </w:tcPr>
          <w:p w14:paraId="07584F13" w14:textId="77777777" w:rsidR="001F322F" w:rsidRPr="00F30347" w:rsidRDefault="00062C63">
            <w:r>
              <w:t>И</w:t>
            </w:r>
            <w:r w:rsidR="001F322F" w:rsidRPr="00F30347">
              <w:t>юль 2016</w:t>
            </w:r>
          </w:p>
        </w:tc>
        <w:tc>
          <w:tcPr>
            <w:tcW w:w="1399" w:type="dxa"/>
          </w:tcPr>
          <w:p w14:paraId="61DE5003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28B06134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Электротехника»</w:t>
            </w:r>
          </w:p>
        </w:tc>
        <w:tc>
          <w:tcPr>
            <w:tcW w:w="2680" w:type="dxa"/>
          </w:tcPr>
          <w:p w14:paraId="118DC0C4" w14:textId="77777777" w:rsidR="001F322F" w:rsidRPr="00F30347" w:rsidRDefault="001F322F">
            <w:r w:rsidRPr="00F30347">
              <w:t>Генеральный директор</w:t>
            </w:r>
          </w:p>
        </w:tc>
      </w:tr>
      <w:tr w:rsidR="001F322F" w:rsidRPr="00F30347" w14:paraId="6892BF8B" w14:textId="77777777" w:rsidTr="00720167">
        <w:tc>
          <w:tcPr>
            <w:tcW w:w="1453" w:type="dxa"/>
          </w:tcPr>
          <w:p w14:paraId="6660D7CE" w14:textId="77777777" w:rsidR="001F322F" w:rsidRPr="00F30347" w:rsidRDefault="00062C63">
            <w:r>
              <w:t>А</w:t>
            </w:r>
            <w:r w:rsidR="001F322F" w:rsidRPr="00F30347">
              <w:t>прель 2015</w:t>
            </w:r>
          </w:p>
        </w:tc>
        <w:tc>
          <w:tcPr>
            <w:tcW w:w="1399" w:type="dxa"/>
          </w:tcPr>
          <w:p w14:paraId="2C43E309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4369AB02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 Новосибирск»</w:t>
            </w:r>
          </w:p>
        </w:tc>
        <w:tc>
          <w:tcPr>
            <w:tcW w:w="2680" w:type="dxa"/>
          </w:tcPr>
          <w:p w14:paraId="47D2444B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0BDBA09A" w14:textId="77777777" w:rsidTr="00720167">
        <w:tc>
          <w:tcPr>
            <w:tcW w:w="1453" w:type="dxa"/>
          </w:tcPr>
          <w:p w14:paraId="60CB3094" w14:textId="77777777" w:rsidR="001F322F" w:rsidRPr="00F30347" w:rsidRDefault="00062C63">
            <w:r>
              <w:t>Я</w:t>
            </w:r>
            <w:r w:rsidR="001F322F" w:rsidRPr="00F30347">
              <w:t>нварь 2016</w:t>
            </w:r>
          </w:p>
        </w:tc>
        <w:tc>
          <w:tcPr>
            <w:tcW w:w="1399" w:type="dxa"/>
          </w:tcPr>
          <w:p w14:paraId="6E138BFC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7EEE23CD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 Уфа»</w:t>
            </w:r>
          </w:p>
        </w:tc>
        <w:tc>
          <w:tcPr>
            <w:tcW w:w="2680" w:type="dxa"/>
          </w:tcPr>
          <w:p w14:paraId="10E066FD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105AB122" w14:textId="77777777" w:rsidTr="00720167">
        <w:tc>
          <w:tcPr>
            <w:tcW w:w="1453" w:type="dxa"/>
          </w:tcPr>
          <w:p w14:paraId="03ACD943" w14:textId="77777777" w:rsidR="001F322F" w:rsidRPr="00F30347" w:rsidRDefault="00062C63">
            <w:r>
              <w:t>И</w:t>
            </w:r>
            <w:r w:rsidR="001F322F" w:rsidRPr="00F30347">
              <w:t>юнь 2018</w:t>
            </w:r>
          </w:p>
        </w:tc>
        <w:tc>
          <w:tcPr>
            <w:tcW w:w="1399" w:type="dxa"/>
          </w:tcPr>
          <w:p w14:paraId="1917A45A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3B08CF56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5C06EA63" w14:textId="77777777" w:rsidR="001F322F" w:rsidRPr="00F30347" w:rsidRDefault="001F322F">
            <w:r w:rsidRPr="00F30347">
              <w:t>член Совета директоров</w:t>
            </w:r>
          </w:p>
        </w:tc>
      </w:tr>
      <w:tr w:rsidR="001F322F" w:rsidRPr="00F30347" w14:paraId="3BC3F6DB" w14:textId="77777777" w:rsidTr="00720167">
        <w:tc>
          <w:tcPr>
            <w:tcW w:w="1453" w:type="dxa"/>
          </w:tcPr>
          <w:p w14:paraId="024A1EAD" w14:textId="77777777" w:rsidR="001F322F" w:rsidRPr="00F30347" w:rsidRDefault="00062C63">
            <w:r>
              <w:t>Д</w:t>
            </w:r>
            <w:r w:rsidR="001F322F" w:rsidRPr="00F30347">
              <w:t>екабрь 2018</w:t>
            </w:r>
          </w:p>
        </w:tc>
        <w:tc>
          <w:tcPr>
            <w:tcW w:w="1399" w:type="dxa"/>
          </w:tcPr>
          <w:p w14:paraId="70878499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19F6D2CE" w14:textId="77777777" w:rsidR="001F322F" w:rsidRPr="00F30347" w:rsidRDefault="001F322F">
            <w:r w:rsidRPr="00F30347">
              <w:t>Общество с ограниченной ответственностью "Европейская Электротехника Самара"</w:t>
            </w:r>
          </w:p>
        </w:tc>
        <w:tc>
          <w:tcPr>
            <w:tcW w:w="2680" w:type="dxa"/>
          </w:tcPr>
          <w:p w14:paraId="2D01DE90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360110B1" w14:textId="77777777" w:rsidTr="00720167">
        <w:tc>
          <w:tcPr>
            <w:tcW w:w="1453" w:type="dxa"/>
          </w:tcPr>
          <w:p w14:paraId="67E20067" w14:textId="77777777" w:rsidR="001F322F" w:rsidRPr="00F30347" w:rsidRDefault="00062C63">
            <w:r>
              <w:t>И</w:t>
            </w:r>
            <w:r w:rsidR="001F322F" w:rsidRPr="00F30347">
              <w:t>юнь 2019</w:t>
            </w:r>
          </w:p>
        </w:tc>
        <w:tc>
          <w:tcPr>
            <w:tcW w:w="1399" w:type="dxa"/>
          </w:tcPr>
          <w:p w14:paraId="64366F3E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17569915" w14:textId="77777777" w:rsidR="001F322F" w:rsidRPr="00F30347" w:rsidRDefault="001F322F">
            <w:r w:rsidRPr="00F30347">
              <w:t>Общество с ограниченной ответственностью "Европейская Электротехника Дубна"</w:t>
            </w:r>
          </w:p>
        </w:tc>
        <w:tc>
          <w:tcPr>
            <w:tcW w:w="2680" w:type="dxa"/>
          </w:tcPr>
          <w:p w14:paraId="703B8242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</w:tbl>
    <w:p w14:paraId="61EA33BC" w14:textId="77777777" w:rsidR="00062C63" w:rsidRDefault="00062C63"/>
    <w:p w14:paraId="70CFA08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Доли участия в уставном капитале эмитента/обыкновенных </w:t>
      </w:r>
      <w:r w:rsidRPr="00C7345C">
        <w:rPr>
          <w:rStyle w:val="Subst"/>
          <w:bCs/>
          <w:iCs/>
        </w:rPr>
        <w:t>акций не имеет</w:t>
      </w:r>
    </w:p>
    <w:p w14:paraId="684EC7E4" w14:textId="77777777" w:rsidR="001F322F" w:rsidRDefault="001F322F" w:rsidP="00C00760">
      <w:pPr>
        <w:pStyle w:val="ThinDelim"/>
        <w:jc w:val="both"/>
      </w:pPr>
    </w:p>
    <w:p w14:paraId="3157561D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7E8F59AB" w14:textId="77777777" w:rsidR="001F322F" w:rsidRDefault="001F322F" w:rsidP="00C00760">
      <w:pPr>
        <w:pStyle w:val="ThinDelim"/>
        <w:jc w:val="both"/>
      </w:pPr>
    </w:p>
    <w:p w14:paraId="5C6FEBBB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4CB35374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6955FE9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7B8D2E28" w14:textId="77777777" w:rsidR="001F322F" w:rsidRDefault="001F322F" w:rsidP="00C00760">
      <w:pPr>
        <w:ind w:firstLine="200"/>
        <w:jc w:val="both"/>
      </w:pPr>
      <w:bookmarkStart w:id="24" w:name="_Hlk159945206"/>
      <w:r>
        <w:rPr>
          <w:rStyle w:val="Subst"/>
          <w:bCs/>
          <w:iCs/>
        </w:rPr>
        <w:t>Указанных сделок в отчетном периоде не совершалось</w:t>
      </w:r>
    </w:p>
    <w:bookmarkEnd w:id="24"/>
    <w:p w14:paraId="72309D6E" w14:textId="77777777" w:rsidR="00062C63" w:rsidRDefault="00062C63" w:rsidP="00C00760">
      <w:pPr>
        <w:ind w:left="200"/>
        <w:jc w:val="both"/>
      </w:pPr>
    </w:p>
    <w:p w14:paraId="4E146A30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  <w:r>
        <w:rPr>
          <w:rStyle w:val="Subst"/>
          <w:bCs/>
          <w:iCs/>
        </w:rPr>
        <w:t>Указанных родственных связей нет</w:t>
      </w:r>
    </w:p>
    <w:p w14:paraId="003A9C91" w14:textId="77777777" w:rsidR="00062C63" w:rsidRDefault="00062C63" w:rsidP="00C00760">
      <w:pPr>
        <w:ind w:left="200"/>
        <w:jc w:val="both"/>
      </w:pPr>
    </w:p>
    <w:p w14:paraId="63951415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9304651" w14:textId="77777777" w:rsidR="001F322F" w:rsidRDefault="001F322F" w:rsidP="00C00760">
      <w:pPr>
        <w:ind w:firstLine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7C066DBC" w14:textId="77777777" w:rsidR="00062C63" w:rsidRDefault="00062C63" w:rsidP="00C00760">
      <w:pPr>
        <w:ind w:firstLine="200"/>
        <w:jc w:val="both"/>
      </w:pPr>
    </w:p>
    <w:p w14:paraId="1DACBD1C" w14:textId="77777777" w:rsidR="00062C63" w:rsidRDefault="001F322F" w:rsidP="00C00760">
      <w:pPr>
        <w:ind w:left="200"/>
        <w:jc w:val="both"/>
        <w:rPr>
          <w:rStyle w:val="Subst"/>
          <w:bCs/>
          <w:iCs/>
        </w:rPr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06DF9FBC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4BFFAA7D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2A3C6A48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Член совета директоров (наблюдательного совета) не участвует в работе комитетов </w:t>
      </w:r>
      <w:r w:rsidR="00E4685F">
        <w:rPr>
          <w:rStyle w:val="Subst"/>
          <w:bCs/>
          <w:iCs/>
        </w:rPr>
        <w:t>С</w:t>
      </w:r>
      <w:r>
        <w:rPr>
          <w:rStyle w:val="Subst"/>
          <w:bCs/>
          <w:iCs/>
        </w:rPr>
        <w:t xml:space="preserve">овета директоров </w:t>
      </w:r>
    </w:p>
    <w:p w14:paraId="6AC62312" w14:textId="77777777" w:rsidR="00062C63" w:rsidRDefault="00062C63">
      <w:pPr>
        <w:ind w:left="200"/>
      </w:pPr>
    </w:p>
    <w:p w14:paraId="4E3C5E5A" w14:textId="77777777" w:rsidR="00062C63" w:rsidRDefault="00062C63">
      <w:pPr>
        <w:ind w:left="200"/>
      </w:pPr>
    </w:p>
    <w:p w14:paraId="7CFC836D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</w:t>
      </w:r>
      <w:r w:rsidRPr="006E757A">
        <w:rPr>
          <w:rStyle w:val="Subst"/>
          <w:bCs/>
          <w:iCs/>
        </w:rPr>
        <w:t>Смирнов Андрей Владимирович</w:t>
      </w:r>
    </w:p>
    <w:p w14:paraId="7E4AD98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1973</w:t>
      </w:r>
    </w:p>
    <w:p w14:paraId="18888789" w14:textId="77777777" w:rsidR="001F322F" w:rsidRDefault="001F322F" w:rsidP="00C00760">
      <w:pPr>
        <w:pStyle w:val="ThinDelim"/>
        <w:jc w:val="both"/>
      </w:pPr>
    </w:p>
    <w:p w14:paraId="48C444BF" w14:textId="77777777" w:rsidR="00062C63" w:rsidRDefault="00252E88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062C63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C8E3326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Автомобильно-дорожный институт (Московский Автомобильно-дорожный государственный технический университет). Специальность: Автомобили и автомобильное хозяйство, квалификация: инженер - механик. В 2007 году окончил Executive MBA IESE Business School (</w:t>
      </w:r>
      <w:proofErr w:type="spellStart"/>
      <w:r>
        <w:rPr>
          <w:rStyle w:val="Subst"/>
          <w:bCs/>
          <w:iCs/>
        </w:rPr>
        <w:t>Barcelona</w:t>
      </w:r>
      <w:proofErr w:type="spellEnd"/>
      <w:r>
        <w:rPr>
          <w:rStyle w:val="Subst"/>
          <w:bCs/>
          <w:iCs/>
        </w:rPr>
        <w:t>).</w:t>
      </w:r>
    </w:p>
    <w:p w14:paraId="664CF186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30DA8EC7" w14:textId="77777777" w:rsidR="001F322F" w:rsidRDefault="001F322F">
      <w:pPr>
        <w:pStyle w:val="ThinDelim"/>
      </w:pPr>
    </w:p>
    <w:tbl>
      <w:tblPr>
        <w:tblW w:w="9377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579"/>
        <w:gridCol w:w="3665"/>
        <w:gridCol w:w="2680"/>
      </w:tblGrid>
      <w:tr w:rsidR="00011D71" w:rsidRPr="00F30347" w14:paraId="3CFDDF30" w14:textId="77777777" w:rsidTr="001D6596">
        <w:tc>
          <w:tcPr>
            <w:tcW w:w="3032" w:type="dxa"/>
            <w:gridSpan w:val="2"/>
          </w:tcPr>
          <w:p w14:paraId="4BA42DC0" w14:textId="77777777" w:rsidR="00011D71" w:rsidRPr="00F30347" w:rsidRDefault="00011D71">
            <w:pPr>
              <w:jc w:val="center"/>
            </w:pPr>
            <w:r w:rsidRPr="00F30347">
              <w:t>Период</w:t>
            </w:r>
          </w:p>
        </w:tc>
        <w:tc>
          <w:tcPr>
            <w:tcW w:w="3665" w:type="dxa"/>
            <w:vMerge w:val="restart"/>
          </w:tcPr>
          <w:p w14:paraId="747C0732" w14:textId="77777777" w:rsidR="00011D71" w:rsidRPr="00F30347" w:rsidRDefault="00011D71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552D114F" w14:textId="77777777" w:rsidR="00011D71" w:rsidRPr="00F30347" w:rsidRDefault="00011D71">
            <w:pPr>
              <w:jc w:val="center"/>
            </w:pPr>
            <w:r w:rsidRPr="00F30347">
              <w:t>Должность</w:t>
            </w:r>
          </w:p>
        </w:tc>
      </w:tr>
      <w:tr w:rsidR="00011D71" w:rsidRPr="00F30347" w14:paraId="07EF8F99" w14:textId="77777777" w:rsidTr="00B944A0">
        <w:tc>
          <w:tcPr>
            <w:tcW w:w="1453" w:type="dxa"/>
          </w:tcPr>
          <w:p w14:paraId="726805F5" w14:textId="77777777" w:rsidR="00011D71" w:rsidRPr="00F30347" w:rsidRDefault="00011D71">
            <w:pPr>
              <w:jc w:val="center"/>
            </w:pPr>
            <w:r w:rsidRPr="00F30347">
              <w:t>с</w:t>
            </w:r>
          </w:p>
        </w:tc>
        <w:tc>
          <w:tcPr>
            <w:tcW w:w="1579" w:type="dxa"/>
          </w:tcPr>
          <w:p w14:paraId="1BB979D3" w14:textId="77777777" w:rsidR="00011D71" w:rsidRPr="00F30347" w:rsidRDefault="00011D71">
            <w:pPr>
              <w:jc w:val="center"/>
            </w:pPr>
            <w:r w:rsidRPr="00F30347">
              <w:t>по</w:t>
            </w:r>
          </w:p>
        </w:tc>
        <w:tc>
          <w:tcPr>
            <w:tcW w:w="3665" w:type="dxa"/>
            <w:vMerge/>
          </w:tcPr>
          <w:p w14:paraId="358343D5" w14:textId="77777777" w:rsidR="00011D71" w:rsidRPr="00F30347" w:rsidRDefault="00011D71"/>
        </w:tc>
        <w:tc>
          <w:tcPr>
            <w:tcW w:w="2680" w:type="dxa"/>
            <w:vMerge/>
          </w:tcPr>
          <w:p w14:paraId="07CE145B" w14:textId="77777777" w:rsidR="00011D71" w:rsidRPr="00F30347" w:rsidRDefault="00011D71"/>
        </w:tc>
      </w:tr>
      <w:tr w:rsidR="00B944A0" w:rsidRPr="00F30347" w14:paraId="7D796056" w14:textId="77777777" w:rsidTr="00B944A0">
        <w:tc>
          <w:tcPr>
            <w:tcW w:w="1453" w:type="dxa"/>
          </w:tcPr>
          <w:p w14:paraId="06D0FAD6" w14:textId="77777777" w:rsidR="00B944A0" w:rsidRPr="00F30347" w:rsidRDefault="00B944A0" w:rsidP="00B944A0">
            <w:r>
              <w:t>И</w:t>
            </w:r>
            <w:r w:rsidRPr="00F30347">
              <w:t>юнь 2018</w:t>
            </w:r>
          </w:p>
        </w:tc>
        <w:tc>
          <w:tcPr>
            <w:tcW w:w="1579" w:type="dxa"/>
          </w:tcPr>
          <w:p w14:paraId="1A33A349" w14:textId="020E6E1C" w:rsidR="00B944A0" w:rsidRPr="00F30347" w:rsidRDefault="00B63689" w:rsidP="00B63689">
            <w:pPr>
              <w:jc w:val="center"/>
            </w:pPr>
            <w:r>
              <w:t>н/в</w:t>
            </w:r>
          </w:p>
        </w:tc>
        <w:tc>
          <w:tcPr>
            <w:tcW w:w="3665" w:type="dxa"/>
          </w:tcPr>
          <w:p w14:paraId="4A0BDC32" w14:textId="77777777" w:rsidR="00B944A0" w:rsidRPr="00F30347" w:rsidRDefault="00B944A0" w:rsidP="00B944A0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440B383D" w14:textId="77777777" w:rsidR="00B944A0" w:rsidRPr="00F30347" w:rsidRDefault="00B944A0" w:rsidP="00B944A0">
            <w:r w:rsidRPr="00F30347">
              <w:t>член Совета директоров</w:t>
            </w:r>
          </w:p>
        </w:tc>
      </w:tr>
      <w:tr w:rsidR="00B944A0" w:rsidRPr="00F30347" w14:paraId="31B78BAF" w14:textId="77777777" w:rsidTr="00B944A0">
        <w:tc>
          <w:tcPr>
            <w:tcW w:w="1453" w:type="dxa"/>
          </w:tcPr>
          <w:p w14:paraId="09BC0390" w14:textId="77777777" w:rsidR="00B944A0" w:rsidRPr="00F30347" w:rsidRDefault="00B944A0" w:rsidP="00B944A0">
            <w:r>
              <w:t>О</w:t>
            </w:r>
            <w:r w:rsidRPr="00F30347">
              <w:t>ктябрь 2020</w:t>
            </w:r>
          </w:p>
        </w:tc>
        <w:tc>
          <w:tcPr>
            <w:tcW w:w="1579" w:type="dxa"/>
          </w:tcPr>
          <w:p w14:paraId="0CE172CC" w14:textId="10721137" w:rsidR="00B944A0" w:rsidRPr="00F30347" w:rsidRDefault="00B944A0" w:rsidP="00B944A0">
            <w:r>
              <w:t>Октябрь 2023</w:t>
            </w:r>
          </w:p>
        </w:tc>
        <w:tc>
          <w:tcPr>
            <w:tcW w:w="3665" w:type="dxa"/>
          </w:tcPr>
          <w:p w14:paraId="3FFDBA86" w14:textId="77777777" w:rsidR="00B944A0" w:rsidRPr="00F30347" w:rsidRDefault="00B944A0" w:rsidP="00B944A0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03E98C49" w14:textId="77777777" w:rsidR="00B944A0" w:rsidRPr="00F30347" w:rsidRDefault="00B944A0" w:rsidP="00B944A0">
            <w:r w:rsidRPr="00F30347">
              <w:t>Заместитель генерального директора</w:t>
            </w:r>
          </w:p>
        </w:tc>
      </w:tr>
    </w:tbl>
    <w:p w14:paraId="69769722" w14:textId="77777777" w:rsidR="001F322F" w:rsidRDefault="001F322F"/>
    <w:p w14:paraId="0590D60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206FD337" w14:textId="77777777" w:rsidR="001F322F" w:rsidRDefault="001F322F" w:rsidP="00C00760">
      <w:pPr>
        <w:pStyle w:val="ThinDelim"/>
        <w:jc w:val="both"/>
      </w:pPr>
    </w:p>
    <w:p w14:paraId="7D06A471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02DF7D7D" w14:textId="77777777" w:rsidR="001F322F" w:rsidRDefault="001F322F" w:rsidP="00C00760">
      <w:pPr>
        <w:pStyle w:val="ThinDelim"/>
        <w:jc w:val="both"/>
      </w:pPr>
    </w:p>
    <w:p w14:paraId="52DDD064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22907E1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C415F0B" w14:textId="77777777" w:rsidR="001F322F" w:rsidRDefault="00CB352C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12E7EF0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66CABF8E" w14:textId="77777777" w:rsidR="00FB0B40" w:rsidRDefault="00FB0B40" w:rsidP="00C00760">
      <w:pPr>
        <w:ind w:left="200"/>
        <w:jc w:val="both"/>
      </w:pPr>
    </w:p>
    <w:p w14:paraId="0B2391C4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E9BC43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68C49FFE" w14:textId="77777777" w:rsidR="00FB0B40" w:rsidRDefault="00FB0B40" w:rsidP="00C00760">
      <w:pPr>
        <w:ind w:left="200"/>
        <w:jc w:val="both"/>
      </w:pPr>
    </w:p>
    <w:p w14:paraId="5A3ABDE5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1A93E63E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36F48927" w14:textId="77777777" w:rsidR="00FB0B40" w:rsidRDefault="00FB0B40" w:rsidP="00C00760">
      <w:pPr>
        <w:ind w:left="200"/>
        <w:jc w:val="both"/>
      </w:pPr>
    </w:p>
    <w:p w14:paraId="5E3E7296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1CBEC108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5D000FE5" w14:textId="77777777" w:rsidR="001F322F" w:rsidRDefault="001F322F" w:rsidP="00C00760">
      <w:pPr>
        <w:pStyle w:val="ThinDelim"/>
        <w:jc w:val="both"/>
      </w:pPr>
    </w:p>
    <w:p w14:paraId="666EA2AD" w14:textId="77777777" w:rsidR="001F322F" w:rsidRDefault="00EA3263" w:rsidP="00C00760">
      <w:pPr>
        <w:pStyle w:val="SubHeading"/>
        <w:ind w:left="200"/>
        <w:jc w:val="both"/>
      </w:pPr>
      <w:r>
        <w:t>Св</w:t>
      </w:r>
      <w:r w:rsidR="00FB0B40">
        <w:t>е</w:t>
      </w:r>
      <w:r>
        <w:t>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3D63A28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 xml:space="preserve">Член совета директоров (наблюдательного совета) не участвует в работе комитетов </w:t>
      </w:r>
      <w:r w:rsidR="00FC4A90">
        <w:rPr>
          <w:rStyle w:val="Subst"/>
          <w:bCs/>
          <w:iCs/>
        </w:rPr>
        <w:t>С</w:t>
      </w:r>
      <w:r>
        <w:rPr>
          <w:rStyle w:val="Subst"/>
          <w:bCs/>
          <w:iCs/>
        </w:rPr>
        <w:t xml:space="preserve">овета директоров </w:t>
      </w:r>
    </w:p>
    <w:p w14:paraId="6806569C" w14:textId="77777777" w:rsidR="001F322F" w:rsidRDefault="001F322F" w:rsidP="00C00760">
      <w:pPr>
        <w:ind w:left="200"/>
        <w:jc w:val="both"/>
      </w:pPr>
      <w:r>
        <w:lastRenderedPageBreak/>
        <w:t>Фамилия, имя, отчество (последнее при наличии):</w:t>
      </w:r>
      <w:r>
        <w:rPr>
          <w:rStyle w:val="Subst"/>
          <w:bCs/>
          <w:iCs/>
        </w:rPr>
        <w:t xml:space="preserve"> Кильмухаметов Хабир Венерович</w:t>
      </w:r>
    </w:p>
    <w:p w14:paraId="5635809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1979</w:t>
      </w:r>
    </w:p>
    <w:p w14:paraId="5D937D4B" w14:textId="77777777" w:rsidR="001F322F" w:rsidRDefault="001F322F" w:rsidP="00C00760">
      <w:pPr>
        <w:pStyle w:val="ThinDelim"/>
        <w:jc w:val="both"/>
      </w:pPr>
    </w:p>
    <w:p w14:paraId="7E3A8EEB" w14:textId="77777777" w:rsidR="00CA4C57" w:rsidRDefault="00C835B9" w:rsidP="00CA4C57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CA4C57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789C40F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Уфимский государственный нефтяной технический университет. Специальность: Автоматизация технологических процессов и производств, квалификация: инженер.</w:t>
      </w:r>
    </w:p>
    <w:p w14:paraId="6B33427F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288AF42E" w14:textId="77777777" w:rsidR="001F322F" w:rsidRDefault="001F322F" w:rsidP="00C00760">
      <w:pPr>
        <w:pStyle w:val="ThinDelim"/>
        <w:jc w:val="both"/>
      </w:pPr>
    </w:p>
    <w:tbl>
      <w:tblPr>
        <w:tblW w:w="9233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265"/>
        <w:gridCol w:w="3696"/>
        <w:gridCol w:w="2677"/>
      </w:tblGrid>
      <w:tr w:rsidR="002160E1" w:rsidRPr="00F30347" w14:paraId="68019821" w14:textId="77777777" w:rsidTr="00C00760">
        <w:tc>
          <w:tcPr>
            <w:tcW w:w="2860" w:type="dxa"/>
            <w:gridSpan w:val="2"/>
          </w:tcPr>
          <w:p w14:paraId="75C64DDE" w14:textId="77777777" w:rsidR="002160E1" w:rsidRPr="00F30347" w:rsidRDefault="002160E1" w:rsidP="00C00760">
            <w:pPr>
              <w:jc w:val="both"/>
            </w:pPr>
            <w:r w:rsidRPr="00F30347">
              <w:t>Период</w:t>
            </w:r>
          </w:p>
        </w:tc>
        <w:tc>
          <w:tcPr>
            <w:tcW w:w="3696" w:type="dxa"/>
            <w:vMerge w:val="restart"/>
          </w:tcPr>
          <w:p w14:paraId="53A63096" w14:textId="77777777" w:rsidR="002160E1" w:rsidRPr="00F30347" w:rsidRDefault="002160E1" w:rsidP="00C00760">
            <w:pPr>
              <w:jc w:val="both"/>
            </w:pPr>
            <w:r w:rsidRPr="00F30347">
              <w:t>Наименование организации</w:t>
            </w:r>
          </w:p>
        </w:tc>
        <w:tc>
          <w:tcPr>
            <w:tcW w:w="2677" w:type="dxa"/>
            <w:vMerge w:val="restart"/>
          </w:tcPr>
          <w:p w14:paraId="29A2DCE9" w14:textId="77777777" w:rsidR="002160E1" w:rsidRPr="00F30347" w:rsidRDefault="002160E1" w:rsidP="00C00760">
            <w:pPr>
              <w:jc w:val="both"/>
            </w:pPr>
            <w:r w:rsidRPr="00F30347">
              <w:t>Должность</w:t>
            </w:r>
          </w:p>
        </w:tc>
      </w:tr>
      <w:tr w:rsidR="002160E1" w:rsidRPr="00F30347" w14:paraId="6AFC7735" w14:textId="77777777" w:rsidTr="00C00760">
        <w:tc>
          <w:tcPr>
            <w:tcW w:w="1595" w:type="dxa"/>
          </w:tcPr>
          <w:p w14:paraId="203620C0" w14:textId="77777777" w:rsidR="002160E1" w:rsidRPr="00F30347" w:rsidRDefault="002160E1" w:rsidP="00C00760">
            <w:pPr>
              <w:jc w:val="both"/>
            </w:pPr>
            <w:r w:rsidRPr="00F30347">
              <w:t>с</w:t>
            </w:r>
          </w:p>
        </w:tc>
        <w:tc>
          <w:tcPr>
            <w:tcW w:w="1265" w:type="dxa"/>
          </w:tcPr>
          <w:p w14:paraId="57933BC4" w14:textId="77777777" w:rsidR="002160E1" w:rsidRPr="00F30347" w:rsidRDefault="002160E1" w:rsidP="00C00760">
            <w:pPr>
              <w:jc w:val="both"/>
            </w:pPr>
            <w:r w:rsidRPr="00F30347">
              <w:t>по</w:t>
            </w:r>
          </w:p>
        </w:tc>
        <w:tc>
          <w:tcPr>
            <w:tcW w:w="3696" w:type="dxa"/>
            <w:vMerge/>
          </w:tcPr>
          <w:p w14:paraId="4668BC1F" w14:textId="77777777" w:rsidR="002160E1" w:rsidRPr="00F30347" w:rsidRDefault="002160E1" w:rsidP="00C00760">
            <w:pPr>
              <w:jc w:val="both"/>
            </w:pPr>
          </w:p>
        </w:tc>
        <w:tc>
          <w:tcPr>
            <w:tcW w:w="2677" w:type="dxa"/>
            <w:vMerge/>
          </w:tcPr>
          <w:p w14:paraId="3B05DD02" w14:textId="77777777" w:rsidR="002160E1" w:rsidRPr="00F30347" w:rsidRDefault="002160E1" w:rsidP="00C00760">
            <w:pPr>
              <w:jc w:val="both"/>
            </w:pPr>
          </w:p>
        </w:tc>
      </w:tr>
      <w:tr w:rsidR="001F322F" w:rsidRPr="00F30347" w14:paraId="3790CC97" w14:textId="77777777" w:rsidTr="00C00760">
        <w:tc>
          <w:tcPr>
            <w:tcW w:w="1595" w:type="dxa"/>
          </w:tcPr>
          <w:p w14:paraId="72761227" w14:textId="77777777" w:rsidR="001F322F" w:rsidRPr="00F30347" w:rsidRDefault="00F40D36" w:rsidP="00C00760">
            <w:pPr>
              <w:jc w:val="both"/>
            </w:pPr>
            <w:r>
              <w:t>А</w:t>
            </w:r>
            <w:r w:rsidR="001F322F" w:rsidRPr="00F30347">
              <w:t>вгуст 2013</w:t>
            </w:r>
          </w:p>
        </w:tc>
        <w:tc>
          <w:tcPr>
            <w:tcW w:w="1265" w:type="dxa"/>
          </w:tcPr>
          <w:p w14:paraId="36A36392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696" w:type="dxa"/>
          </w:tcPr>
          <w:p w14:paraId="352FA631" w14:textId="77777777" w:rsidR="001F322F" w:rsidRPr="00F30347" w:rsidRDefault="001F322F" w:rsidP="00C00760">
            <w:pPr>
              <w:jc w:val="both"/>
            </w:pPr>
            <w:r w:rsidRPr="00F30347">
              <w:t>ООО «РНГ-Инжиниринг»</w:t>
            </w:r>
          </w:p>
        </w:tc>
        <w:tc>
          <w:tcPr>
            <w:tcW w:w="2677" w:type="dxa"/>
          </w:tcPr>
          <w:p w14:paraId="00076A97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</w:t>
            </w:r>
          </w:p>
        </w:tc>
      </w:tr>
      <w:tr w:rsidR="001F322F" w:rsidRPr="00F30347" w14:paraId="02F1D8C4" w14:textId="77777777" w:rsidTr="00C00760">
        <w:tc>
          <w:tcPr>
            <w:tcW w:w="1595" w:type="dxa"/>
          </w:tcPr>
          <w:p w14:paraId="49059D5D" w14:textId="77777777" w:rsidR="001F322F" w:rsidRPr="00F30347" w:rsidRDefault="00F40D36" w:rsidP="00C00760">
            <w:pPr>
              <w:jc w:val="both"/>
            </w:pPr>
            <w:r>
              <w:t>С</w:t>
            </w:r>
            <w:r w:rsidR="001F322F" w:rsidRPr="00F30347">
              <w:t>ентябрь 2020</w:t>
            </w:r>
          </w:p>
        </w:tc>
        <w:tc>
          <w:tcPr>
            <w:tcW w:w="1265" w:type="dxa"/>
          </w:tcPr>
          <w:p w14:paraId="7772DE76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696" w:type="dxa"/>
          </w:tcPr>
          <w:p w14:paraId="0CCD415E" w14:textId="77777777" w:rsidR="001F322F" w:rsidRPr="00F30347" w:rsidRDefault="001F322F" w:rsidP="00C00760">
            <w:pPr>
              <w:jc w:val="both"/>
            </w:pPr>
            <w:r w:rsidRPr="00F30347">
              <w:t>ООО «РНГ-Производство»</w:t>
            </w:r>
          </w:p>
        </w:tc>
        <w:tc>
          <w:tcPr>
            <w:tcW w:w="2677" w:type="dxa"/>
          </w:tcPr>
          <w:p w14:paraId="39516739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 (совместительство)</w:t>
            </w:r>
          </w:p>
        </w:tc>
      </w:tr>
    </w:tbl>
    <w:p w14:paraId="13158FA1" w14:textId="77777777" w:rsidR="008269D3" w:rsidRDefault="008269D3" w:rsidP="00C00760">
      <w:pPr>
        <w:jc w:val="both"/>
      </w:pPr>
    </w:p>
    <w:p w14:paraId="3D33BE5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051A4948" w14:textId="77777777" w:rsidR="001F322F" w:rsidRDefault="001F322F" w:rsidP="00C00760">
      <w:pPr>
        <w:pStyle w:val="ThinDelim"/>
        <w:jc w:val="both"/>
      </w:pPr>
    </w:p>
    <w:p w14:paraId="5C7A06AD" w14:textId="77777777" w:rsidR="00CC1EE1" w:rsidRDefault="001F322F" w:rsidP="00536ABA">
      <w:pPr>
        <w:ind w:left="200"/>
        <w:jc w:val="both"/>
        <w:rPr>
          <w:rStyle w:val="Subst"/>
          <w:bCs/>
          <w:iCs/>
        </w:rPr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</w:t>
      </w:r>
    </w:p>
    <w:p w14:paraId="505F0B8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694A8E2A" w14:textId="77777777" w:rsidR="001F322F" w:rsidRDefault="001F322F" w:rsidP="00C00760">
      <w:pPr>
        <w:pStyle w:val="ThinDelim"/>
        <w:jc w:val="both"/>
      </w:pPr>
    </w:p>
    <w:p w14:paraId="6C3CC3B6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722D10E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45ED7A01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426E525A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1D5A264E" w14:textId="77777777" w:rsidR="00536ABA" w:rsidRDefault="00536ABA" w:rsidP="00C00760">
      <w:pPr>
        <w:ind w:left="200"/>
        <w:jc w:val="both"/>
      </w:pPr>
    </w:p>
    <w:p w14:paraId="267C4F7C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0A021706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0D3A05E4" w14:textId="77777777" w:rsidR="00536ABA" w:rsidRDefault="00536ABA" w:rsidP="00C00760">
      <w:pPr>
        <w:ind w:left="200"/>
        <w:jc w:val="both"/>
      </w:pPr>
    </w:p>
    <w:p w14:paraId="0600C4F6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690CFA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C7A5184" w14:textId="77777777" w:rsidR="00536ABA" w:rsidRDefault="00536ABA" w:rsidP="00C00760">
      <w:pPr>
        <w:ind w:left="200"/>
        <w:jc w:val="both"/>
      </w:pPr>
    </w:p>
    <w:p w14:paraId="5B9622B9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29BEF105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1D31102E" w14:textId="77777777" w:rsidR="001F322F" w:rsidRDefault="001F322F" w:rsidP="00C00760">
      <w:pPr>
        <w:pStyle w:val="ThinDelim"/>
        <w:jc w:val="both"/>
      </w:pPr>
    </w:p>
    <w:p w14:paraId="7E46737F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6FC9D794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14:paraId="2D604021" w14:textId="77777777" w:rsidR="001F322F" w:rsidRDefault="001F322F">
      <w:pPr>
        <w:ind w:left="200"/>
      </w:pPr>
    </w:p>
    <w:p w14:paraId="6088F319" w14:textId="77777777" w:rsidR="00536ABA" w:rsidRDefault="00536ABA">
      <w:pPr>
        <w:ind w:left="200"/>
      </w:pPr>
    </w:p>
    <w:p w14:paraId="1F91DA69" w14:textId="77777777" w:rsidR="001F322F" w:rsidRDefault="001F322F" w:rsidP="00C00760">
      <w:pPr>
        <w:ind w:left="200"/>
        <w:jc w:val="both"/>
      </w:pPr>
      <w:r>
        <w:lastRenderedPageBreak/>
        <w:t>Фамилия, имя, отчество (последнее при наличии):</w:t>
      </w:r>
      <w:r>
        <w:rPr>
          <w:rStyle w:val="Subst"/>
          <w:bCs/>
          <w:iCs/>
        </w:rPr>
        <w:t xml:space="preserve"> Ключникова Гульназ Данисовна</w:t>
      </w:r>
    </w:p>
    <w:p w14:paraId="3974B3D4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1977</w:t>
      </w:r>
    </w:p>
    <w:p w14:paraId="4D23AE82" w14:textId="77777777" w:rsidR="001F322F" w:rsidRDefault="001F322F" w:rsidP="00C00760">
      <w:pPr>
        <w:pStyle w:val="ThinDelim"/>
        <w:jc w:val="both"/>
      </w:pPr>
    </w:p>
    <w:p w14:paraId="6CEA9554" w14:textId="77777777" w:rsidR="00885ED0" w:rsidRDefault="00EA3263" w:rsidP="00477871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885ED0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7E6FAB20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Казанский Государственный Технологический Университет (КНИТУ). Квалификация: инженер–химик-технолог, специальность: Химическая технология органических веществ.</w:t>
      </w:r>
    </w:p>
    <w:p w14:paraId="1D04F552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624406A8" w14:textId="77777777" w:rsidR="001F322F" w:rsidRDefault="001F322F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2160E1" w:rsidRPr="00F30347" w14:paraId="6602798A" w14:textId="77777777" w:rsidTr="00FC4A90">
        <w:tc>
          <w:tcPr>
            <w:tcW w:w="2592" w:type="dxa"/>
            <w:gridSpan w:val="2"/>
          </w:tcPr>
          <w:p w14:paraId="66C039E3" w14:textId="77777777" w:rsidR="002160E1" w:rsidRPr="00F30347" w:rsidRDefault="002160E1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  <w:vMerge w:val="restart"/>
          </w:tcPr>
          <w:p w14:paraId="7779B804" w14:textId="77777777" w:rsidR="002160E1" w:rsidRPr="00F30347" w:rsidRDefault="002160E1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139569A4" w14:textId="77777777" w:rsidR="002160E1" w:rsidRPr="00F30347" w:rsidRDefault="002160E1">
            <w:pPr>
              <w:jc w:val="center"/>
            </w:pPr>
            <w:r w:rsidRPr="00F30347">
              <w:t>Должность</w:t>
            </w:r>
          </w:p>
        </w:tc>
      </w:tr>
      <w:tr w:rsidR="002160E1" w:rsidRPr="00F30347" w14:paraId="7C5F511F" w14:textId="77777777" w:rsidTr="00FC4A90">
        <w:tc>
          <w:tcPr>
            <w:tcW w:w="1332" w:type="dxa"/>
          </w:tcPr>
          <w:p w14:paraId="07FD8F7C" w14:textId="77777777" w:rsidR="002160E1" w:rsidRPr="00F30347" w:rsidRDefault="002160E1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</w:tcPr>
          <w:p w14:paraId="25762E30" w14:textId="77777777" w:rsidR="002160E1" w:rsidRPr="00F30347" w:rsidRDefault="002160E1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vMerge/>
          </w:tcPr>
          <w:p w14:paraId="41D6AC5F" w14:textId="77777777" w:rsidR="002160E1" w:rsidRPr="00F30347" w:rsidRDefault="002160E1"/>
        </w:tc>
        <w:tc>
          <w:tcPr>
            <w:tcW w:w="2680" w:type="dxa"/>
            <w:vMerge/>
          </w:tcPr>
          <w:p w14:paraId="639F968B" w14:textId="77777777" w:rsidR="002160E1" w:rsidRPr="00F30347" w:rsidRDefault="002160E1"/>
        </w:tc>
      </w:tr>
      <w:tr w:rsidR="001F322F" w:rsidRPr="00F30347" w14:paraId="2C3035C7" w14:textId="77777777" w:rsidTr="00FC4A90">
        <w:tc>
          <w:tcPr>
            <w:tcW w:w="1332" w:type="dxa"/>
          </w:tcPr>
          <w:p w14:paraId="6FB8116A" w14:textId="77777777" w:rsidR="001F322F" w:rsidRPr="00F30347" w:rsidRDefault="00885ED0">
            <w:r>
              <w:t>М</w:t>
            </w:r>
            <w:r w:rsidR="001F322F" w:rsidRPr="00F30347">
              <w:t>ай 2014</w:t>
            </w:r>
          </w:p>
        </w:tc>
        <w:tc>
          <w:tcPr>
            <w:tcW w:w="1260" w:type="dxa"/>
          </w:tcPr>
          <w:p w14:paraId="0380F2CB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04EEFCCA" w14:textId="77777777" w:rsidR="001F322F" w:rsidRPr="00F30347" w:rsidRDefault="001F322F">
            <w:r w:rsidRPr="00F30347">
              <w:t>ООО "Европейская Электротехника Поволжье"</w:t>
            </w:r>
          </w:p>
        </w:tc>
        <w:tc>
          <w:tcPr>
            <w:tcW w:w="2680" w:type="dxa"/>
          </w:tcPr>
          <w:p w14:paraId="5F6476D8" w14:textId="77777777" w:rsidR="001F322F" w:rsidRPr="00F30347" w:rsidRDefault="001F322F">
            <w:r w:rsidRPr="00F30347">
              <w:t>Генеральный директор</w:t>
            </w:r>
          </w:p>
        </w:tc>
      </w:tr>
    </w:tbl>
    <w:p w14:paraId="508BF00E" w14:textId="77777777" w:rsidR="001F322F" w:rsidRDefault="001F322F"/>
    <w:p w14:paraId="23851DFB" w14:textId="7051D39A" w:rsidR="001F322F" w:rsidRPr="00BD086D" w:rsidRDefault="001F322F" w:rsidP="00C00760">
      <w:pPr>
        <w:ind w:left="200"/>
        <w:jc w:val="both"/>
      </w:pPr>
      <w:r w:rsidRPr="00BD086D">
        <w:t>Доля участия лица в уставном капитале эмитента, %:</w:t>
      </w:r>
      <w:r w:rsidRPr="00BD086D">
        <w:rPr>
          <w:rStyle w:val="Subst"/>
          <w:bCs/>
          <w:iCs/>
        </w:rPr>
        <w:t xml:space="preserve"> 0,0</w:t>
      </w:r>
      <w:r w:rsidR="00FF45D4" w:rsidRPr="00BD086D">
        <w:rPr>
          <w:rStyle w:val="Subst"/>
          <w:bCs/>
          <w:iCs/>
        </w:rPr>
        <w:t>069</w:t>
      </w:r>
    </w:p>
    <w:p w14:paraId="44DBF84E" w14:textId="2018FBB7" w:rsidR="001F322F" w:rsidRDefault="001F322F" w:rsidP="00C00760">
      <w:pPr>
        <w:ind w:left="200"/>
        <w:jc w:val="both"/>
      </w:pPr>
      <w:r w:rsidRPr="00BD086D">
        <w:t>Доля принадлежащих лицу обыкновенных акций эмитента, %:</w:t>
      </w:r>
      <w:r w:rsidRPr="00BD086D">
        <w:rPr>
          <w:rStyle w:val="Subst"/>
          <w:bCs/>
          <w:iCs/>
        </w:rPr>
        <w:t xml:space="preserve"> 0,0</w:t>
      </w:r>
      <w:r w:rsidR="00FF45D4" w:rsidRPr="00BD086D">
        <w:rPr>
          <w:rStyle w:val="Subst"/>
          <w:bCs/>
          <w:iCs/>
        </w:rPr>
        <w:t>069</w:t>
      </w:r>
    </w:p>
    <w:p w14:paraId="45D1A52C" w14:textId="77777777" w:rsidR="001F322F" w:rsidRDefault="001F322F" w:rsidP="00C00760">
      <w:pPr>
        <w:ind w:left="200"/>
        <w:jc w:val="both"/>
      </w:pPr>
    </w:p>
    <w:p w14:paraId="16BA64D9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Информация не указывается, в связи с тем, что эмитент не осуществлял выпуск ценных бумаг, конвертируемых в акции</w:t>
      </w:r>
    </w:p>
    <w:p w14:paraId="07BBA6D6" w14:textId="77777777" w:rsidR="001F322F" w:rsidRDefault="001F322F" w:rsidP="00C00760">
      <w:pPr>
        <w:pStyle w:val="ThinDelim"/>
        <w:jc w:val="both"/>
      </w:pPr>
    </w:p>
    <w:p w14:paraId="44FC1697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15FB773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6B1898EC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tbl>
      <w:tblPr>
        <w:tblStyle w:val="af5"/>
        <w:tblW w:w="0" w:type="auto"/>
        <w:tblInd w:w="200" w:type="dxa"/>
        <w:tblLook w:val="04A0" w:firstRow="1" w:lastRow="0" w:firstColumn="1" w:lastColumn="0" w:noHBand="0" w:noVBand="1"/>
      </w:tblPr>
      <w:tblGrid>
        <w:gridCol w:w="3130"/>
        <w:gridCol w:w="3153"/>
        <w:gridCol w:w="3146"/>
      </w:tblGrid>
      <w:tr w:rsidR="002C0494" w14:paraId="47B8DF79" w14:textId="77777777" w:rsidTr="002C0494">
        <w:tc>
          <w:tcPr>
            <w:tcW w:w="3209" w:type="dxa"/>
          </w:tcPr>
          <w:p w14:paraId="1FB81D93" w14:textId="7F110577" w:rsidR="002C0494" w:rsidRDefault="002C0494" w:rsidP="006E7029">
            <w:pPr>
              <w:jc w:val="both"/>
            </w:pPr>
            <w:r>
              <w:t xml:space="preserve">Дата </w:t>
            </w:r>
          </w:p>
        </w:tc>
        <w:tc>
          <w:tcPr>
            <w:tcW w:w="3210" w:type="dxa"/>
          </w:tcPr>
          <w:p w14:paraId="75534C31" w14:textId="4E2BCA6C" w:rsidR="002C0494" w:rsidRDefault="002C0494" w:rsidP="006E7029">
            <w:pPr>
              <w:jc w:val="both"/>
            </w:pPr>
            <w:r>
              <w:t>Тип операции</w:t>
            </w:r>
          </w:p>
        </w:tc>
        <w:tc>
          <w:tcPr>
            <w:tcW w:w="3210" w:type="dxa"/>
          </w:tcPr>
          <w:p w14:paraId="179EF20F" w14:textId="61171E29" w:rsidR="002C0494" w:rsidRDefault="002C0494" w:rsidP="006E7029">
            <w:pPr>
              <w:jc w:val="both"/>
            </w:pPr>
            <w:r>
              <w:t>Количество ценных бумаг</w:t>
            </w:r>
          </w:p>
        </w:tc>
      </w:tr>
      <w:tr w:rsidR="002C0494" w14:paraId="3CA0A1BC" w14:textId="77777777" w:rsidTr="002C0494">
        <w:tc>
          <w:tcPr>
            <w:tcW w:w="3209" w:type="dxa"/>
          </w:tcPr>
          <w:p w14:paraId="1A61FD60" w14:textId="0FBD8A1F" w:rsidR="002C0494" w:rsidRDefault="007F155C" w:rsidP="006E7029">
            <w:pPr>
              <w:jc w:val="both"/>
            </w:pPr>
            <w:r>
              <w:t>Июль</w:t>
            </w:r>
            <w:r w:rsidR="002C0494">
              <w:t xml:space="preserve"> 2023 года</w:t>
            </w:r>
          </w:p>
        </w:tc>
        <w:tc>
          <w:tcPr>
            <w:tcW w:w="3210" w:type="dxa"/>
          </w:tcPr>
          <w:p w14:paraId="3C420C3D" w14:textId="59DD06AD" w:rsidR="002C0494" w:rsidRDefault="002C0494" w:rsidP="006E7029">
            <w:pPr>
              <w:jc w:val="both"/>
            </w:pPr>
            <w:r>
              <w:t>Приобретение акций</w:t>
            </w:r>
          </w:p>
        </w:tc>
        <w:tc>
          <w:tcPr>
            <w:tcW w:w="3210" w:type="dxa"/>
          </w:tcPr>
          <w:p w14:paraId="4CDC5B1F" w14:textId="000DE11E" w:rsidR="002C0494" w:rsidRDefault="002C0494" w:rsidP="006E7029">
            <w:pPr>
              <w:jc w:val="both"/>
            </w:pPr>
            <w:r>
              <w:t>9780 штук</w:t>
            </w:r>
          </w:p>
        </w:tc>
      </w:tr>
    </w:tbl>
    <w:p w14:paraId="4B216319" w14:textId="77777777" w:rsidR="008269D3" w:rsidRDefault="008269D3" w:rsidP="006E7029">
      <w:pPr>
        <w:ind w:left="200"/>
        <w:jc w:val="both"/>
      </w:pPr>
    </w:p>
    <w:p w14:paraId="5AE38282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512998E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1599BEBF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463756EA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40E2B52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3EA0BA3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37157AA5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4E0EE687" w14:textId="77777777" w:rsidR="001F322F" w:rsidRDefault="001F322F">
      <w:pPr>
        <w:pStyle w:val="ThinDelim"/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64CF1A88" w14:textId="77777777" w:rsidTr="00FC4A90">
        <w:tc>
          <w:tcPr>
            <w:tcW w:w="7412" w:type="dxa"/>
          </w:tcPr>
          <w:p w14:paraId="2CAEBA09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4623C1D0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75B17A52" w14:textId="77777777" w:rsidTr="00FC4A90">
        <w:tc>
          <w:tcPr>
            <w:tcW w:w="7412" w:type="dxa"/>
          </w:tcPr>
          <w:p w14:paraId="7839C8AA" w14:textId="77777777" w:rsidR="001F322F" w:rsidRPr="00F30347" w:rsidRDefault="001F322F">
            <w:r w:rsidRPr="00F30347">
              <w:t>Комитет по аудиту</w:t>
            </w:r>
          </w:p>
        </w:tc>
        <w:tc>
          <w:tcPr>
            <w:tcW w:w="1840" w:type="dxa"/>
          </w:tcPr>
          <w:p w14:paraId="5BD42C39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  <w:tr w:rsidR="001F322F" w:rsidRPr="00F30347" w14:paraId="480703D4" w14:textId="77777777" w:rsidTr="00FC4A90">
        <w:tc>
          <w:tcPr>
            <w:tcW w:w="7412" w:type="dxa"/>
          </w:tcPr>
          <w:p w14:paraId="34AE800B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25730156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</w:tbl>
    <w:p w14:paraId="502AAFB6" w14:textId="77777777" w:rsidR="001F322F" w:rsidRDefault="001F322F"/>
    <w:p w14:paraId="10A3AED7" w14:textId="520D9B72" w:rsidR="001F322F" w:rsidRDefault="001F322F" w:rsidP="00C00760">
      <w:pPr>
        <w:ind w:left="200"/>
        <w:jc w:val="both"/>
        <w:rPr>
          <w:rStyle w:val="Subst"/>
          <w:bCs/>
          <w:iCs/>
        </w:rPr>
      </w:pPr>
      <w:r>
        <w:lastRenderedPageBreak/>
        <w:t>Дополнительные сведения:</w:t>
      </w:r>
      <w:r>
        <w:br/>
      </w:r>
      <w:r>
        <w:rPr>
          <w:rStyle w:val="Subst"/>
          <w:bCs/>
          <w:iCs/>
        </w:rPr>
        <w:t>Совет директоров Общества в новом составе был избран на годовом Общем собрании акционеров ПАО "Европейская Электротехника" 2</w:t>
      </w:r>
      <w:r w:rsidR="00FA6739">
        <w:rPr>
          <w:rStyle w:val="Subst"/>
          <w:bCs/>
          <w:iCs/>
        </w:rPr>
        <w:t>6</w:t>
      </w:r>
      <w:r>
        <w:rPr>
          <w:rStyle w:val="Subst"/>
          <w:bCs/>
          <w:iCs/>
        </w:rPr>
        <w:t>.0</w:t>
      </w:r>
      <w:r w:rsidR="00FA6739">
        <w:rPr>
          <w:rStyle w:val="Subst"/>
          <w:bCs/>
          <w:iCs/>
        </w:rPr>
        <w:t>6</w:t>
      </w:r>
      <w:r>
        <w:rPr>
          <w:rStyle w:val="Subst"/>
          <w:bCs/>
          <w:iCs/>
        </w:rPr>
        <w:t>.202</w:t>
      </w:r>
      <w:r w:rsidR="00FA6739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 (Протокол №1</w:t>
      </w:r>
      <w:r w:rsidR="00FA6739">
        <w:rPr>
          <w:rStyle w:val="Subst"/>
          <w:bCs/>
          <w:iCs/>
        </w:rPr>
        <w:t>3</w:t>
      </w:r>
      <w:r>
        <w:rPr>
          <w:rStyle w:val="Subst"/>
          <w:bCs/>
          <w:iCs/>
        </w:rPr>
        <w:t>-0</w:t>
      </w:r>
      <w:r w:rsidR="00FA6739">
        <w:rPr>
          <w:rStyle w:val="Subst"/>
          <w:bCs/>
          <w:iCs/>
        </w:rPr>
        <w:t>6</w:t>
      </w:r>
      <w:r>
        <w:rPr>
          <w:rStyle w:val="Subst"/>
          <w:bCs/>
          <w:iCs/>
        </w:rPr>
        <w:t>/202</w:t>
      </w:r>
      <w:r w:rsidR="00FA6739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от </w:t>
      </w:r>
      <w:r w:rsidR="00FA6739">
        <w:rPr>
          <w:rStyle w:val="Subst"/>
          <w:bCs/>
          <w:iCs/>
        </w:rPr>
        <w:t>29</w:t>
      </w:r>
      <w:r>
        <w:rPr>
          <w:rStyle w:val="Subst"/>
          <w:bCs/>
          <w:iCs/>
        </w:rPr>
        <w:t>.0</w:t>
      </w:r>
      <w:r w:rsidR="00FA6739">
        <w:rPr>
          <w:rStyle w:val="Subst"/>
          <w:bCs/>
          <w:iCs/>
        </w:rPr>
        <w:t>6</w:t>
      </w:r>
      <w:r>
        <w:rPr>
          <w:rStyle w:val="Subst"/>
          <w:bCs/>
          <w:iCs/>
        </w:rPr>
        <w:t>.202</w:t>
      </w:r>
      <w:r w:rsidR="00FA6739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года).</w:t>
      </w:r>
    </w:p>
    <w:p w14:paraId="727719C9" w14:textId="77777777" w:rsidR="0044307C" w:rsidRDefault="0044307C">
      <w:pPr>
        <w:ind w:left="200"/>
      </w:pPr>
    </w:p>
    <w:p w14:paraId="5E253040" w14:textId="77777777" w:rsidR="001F322F" w:rsidRDefault="001F322F" w:rsidP="00C00760">
      <w:pPr>
        <w:pStyle w:val="2"/>
        <w:jc w:val="both"/>
      </w:pPr>
      <w:bookmarkStart w:id="25" w:name="_Toc114676652"/>
      <w:r>
        <w:t>2.1.2. Информация о единоличном исполнительном органе эмитента</w:t>
      </w:r>
      <w:bookmarkEnd w:id="25"/>
    </w:p>
    <w:p w14:paraId="53B8E762" w14:textId="77777777" w:rsidR="008269D3" w:rsidRDefault="008269D3" w:rsidP="00C00760">
      <w:pPr>
        <w:ind w:left="200"/>
        <w:jc w:val="both"/>
      </w:pPr>
    </w:p>
    <w:p w14:paraId="77917629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226F01C0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17A2EA29" w14:textId="77777777" w:rsidR="001F322F" w:rsidRDefault="001F322F" w:rsidP="00C00760">
      <w:pPr>
        <w:pStyle w:val="ThinDelim"/>
        <w:jc w:val="both"/>
      </w:pPr>
    </w:p>
    <w:p w14:paraId="5FFDDE57" w14:textId="77777777" w:rsidR="006E7029" w:rsidRDefault="00C835B9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6E7029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9479955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 – теплоэнергетик, специальность: Тепловые электрические станции, аспирантура.</w:t>
      </w:r>
    </w:p>
    <w:p w14:paraId="3AD210AB" w14:textId="77777777" w:rsidR="00C80C61" w:rsidRDefault="00C80C61" w:rsidP="006E7029">
      <w:pPr>
        <w:ind w:left="200"/>
        <w:jc w:val="both"/>
      </w:pPr>
    </w:p>
    <w:p w14:paraId="27D65234" w14:textId="12BD31B8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641C65D0" w14:textId="77777777" w:rsidR="001F322F" w:rsidRDefault="001F322F" w:rsidP="00C00760">
      <w:pPr>
        <w:pStyle w:val="ThinDelim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60"/>
        <w:gridCol w:w="3980"/>
        <w:gridCol w:w="2680"/>
      </w:tblGrid>
      <w:tr w:rsidR="00430C4C" w:rsidRPr="00F30347" w14:paraId="7433D587" w14:textId="77777777" w:rsidTr="00430C4C">
        <w:tc>
          <w:tcPr>
            <w:tcW w:w="2811" w:type="dxa"/>
            <w:gridSpan w:val="2"/>
          </w:tcPr>
          <w:p w14:paraId="307ABCFF" w14:textId="77777777" w:rsidR="00430C4C" w:rsidRPr="00F30347" w:rsidRDefault="00430C4C" w:rsidP="00C00760">
            <w:pPr>
              <w:jc w:val="both"/>
            </w:pPr>
            <w:r w:rsidRPr="00F30347">
              <w:t>Период</w:t>
            </w:r>
          </w:p>
        </w:tc>
        <w:tc>
          <w:tcPr>
            <w:tcW w:w="3980" w:type="dxa"/>
            <w:vMerge w:val="restart"/>
          </w:tcPr>
          <w:p w14:paraId="6FB153B5" w14:textId="77777777" w:rsidR="00430C4C" w:rsidRPr="00F30347" w:rsidRDefault="00430C4C" w:rsidP="00C00760">
            <w:pPr>
              <w:jc w:val="both"/>
            </w:pPr>
            <w:r w:rsidRPr="00F30347">
              <w:t>Наименование организации</w:t>
            </w:r>
          </w:p>
        </w:tc>
        <w:tc>
          <w:tcPr>
            <w:tcW w:w="2680" w:type="dxa"/>
            <w:vMerge w:val="restart"/>
          </w:tcPr>
          <w:p w14:paraId="00E53521" w14:textId="77777777" w:rsidR="00430C4C" w:rsidRPr="00F30347" w:rsidRDefault="00430C4C" w:rsidP="00C00760">
            <w:pPr>
              <w:jc w:val="both"/>
            </w:pPr>
            <w:r w:rsidRPr="00F30347">
              <w:t>Должность</w:t>
            </w:r>
          </w:p>
        </w:tc>
      </w:tr>
      <w:tr w:rsidR="00430C4C" w:rsidRPr="00F30347" w14:paraId="7C2AE38A" w14:textId="77777777" w:rsidTr="00430C4C">
        <w:tc>
          <w:tcPr>
            <w:tcW w:w="1551" w:type="dxa"/>
          </w:tcPr>
          <w:p w14:paraId="03939223" w14:textId="77777777" w:rsidR="00430C4C" w:rsidRPr="00F30347" w:rsidRDefault="00430C4C" w:rsidP="00C00760">
            <w:pPr>
              <w:jc w:val="both"/>
            </w:pPr>
            <w:r w:rsidRPr="00F30347">
              <w:t>с</w:t>
            </w:r>
          </w:p>
        </w:tc>
        <w:tc>
          <w:tcPr>
            <w:tcW w:w="1260" w:type="dxa"/>
          </w:tcPr>
          <w:p w14:paraId="4F59EB8E" w14:textId="77777777" w:rsidR="00430C4C" w:rsidRPr="00F30347" w:rsidRDefault="00430C4C" w:rsidP="00C00760">
            <w:pPr>
              <w:jc w:val="both"/>
            </w:pPr>
            <w:r w:rsidRPr="00F30347">
              <w:t>по</w:t>
            </w:r>
          </w:p>
        </w:tc>
        <w:tc>
          <w:tcPr>
            <w:tcW w:w="3980" w:type="dxa"/>
            <w:vMerge/>
          </w:tcPr>
          <w:p w14:paraId="47AE922F" w14:textId="77777777" w:rsidR="00430C4C" w:rsidRPr="00F30347" w:rsidRDefault="00430C4C" w:rsidP="00C00760">
            <w:pPr>
              <w:jc w:val="both"/>
            </w:pPr>
          </w:p>
        </w:tc>
        <w:tc>
          <w:tcPr>
            <w:tcW w:w="2680" w:type="dxa"/>
            <w:vMerge/>
          </w:tcPr>
          <w:p w14:paraId="0F2AE89F" w14:textId="77777777" w:rsidR="00430C4C" w:rsidRPr="00F30347" w:rsidRDefault="00430C4C" w:rsidP="00C00760">
            <w:pPr>
              <w:jc w:val="both"/>
            </w:pPr>
          </w:p>
        </w:tc>
      </w:tr>
      <w:tr w:rsidR="001F322F" w:rsidRPr="00F30347" w14:paraId="4131C053" w14:textId="77777777" w:rsidTr="00430C4C">
        <w:tc>
          <w:tcPr>
            <w:tcW w:w="1551" w:type="dxa"/>
          </w:tcPr>
          <w:p w14:paraId="146825CA" w14:textId="77777777" w:rsidR="001F322F" w:rsidRPr="00F30347" w:rsidRDefault="001F322F" w:rsidP="00C00760">
            <w:pPr>
              <w:jc w:val="both"/>
            </w:pPr>
            <w:r w:rsidRPr="00F30347">
              <w:t>Май 2008</w:t>
            </w:r>
          </w:p>
        </w:tc>
        <w:tc>
          <w:tcPr>
            <w:tcW w:w="1260" w:type="dxa"/>
          </w:tcPr>
          <w:p w14:paraId="7A7E6536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5DFDB69C" w14:textId="77777777" w:rsidR="001F322F" w:rsidRPr="00F30347" w:rsidRDefault="001F322F" w:rsidP="00C00760">
            <w:pPr>
              <w:jc w:val="both"/>
            </w:pPr>
            <w:r w:rsidRPr="00F30347"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2680" w:type="dxa"/>
          </w:tcPr>
          <w:p w14:paraId="69537163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</w:t>
            </w:r>
          </w:p>
        </w:tc>
      </w:tr>
      <w:tr w:rsidR="001F322F" w:rsidRPr="00F30347" w14:paraId="2BD95052" w14:textId="77777777" w:rsidTr="00430C4C">
        <w:tc>
          <w:tcPr>
            <w:tcW w:w="1551" w:type="dxa"/>
          </w:tcPr>
          <w:p w14:paraId="2CAC166E" w14:textId="77777777" w:rsidR="001F322F" w:rsidRPr="00F30347" w:rsidRDefault="001F322F" w:rsidP="00C00760">
            <w:pPr>
              <w:jc w:val="both"/>
            </w:pPr>
            <w:r w:rsidRPr="00F30347">
              <w:t>Июнь 2016</w:t>
            </w:r>
          </w:p>
        </w:tc>
        <w:tc>
          <w:tcPr>
            <w:tcW w:w="1260" w:type="dxa"/>
          </w:tcPr>
          <w:p w14:paraId="60E5517A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58739527" w14:textId="77777777" w:rsidR="001F322F" w:rsidRPr="00F30347" w:rsidRDefault="001F322F" w:rsidP="00C00760">
            <w:pPr>
              <w:jc w:val="both"/>
            </w:pPr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652DDF38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 (совместительство)</w:t>
            </w:r>
          </w:p>
        </w:tc>
      </w:tr>
      <w:tr w:rsidR="001F322F" w:rsidRPr="00F30347" w14:paraId="5EFE9CB1" w14:textId="77777777" w:rsidTr="00430C4C">
        <w:tc>
          <w:tcPr>
            <w:tcW w:w="1551" w:type="dxa"/>
          </w:tcPr>
          <w:p w14:paraId="4AEB1F9F" w14:textId="77777777" w:rsidR="001F322F" w:rsidRPr="00F30347" w:rsidRDefault="001F322F" w:rsidP="00C00760">
            <w:pPr>
              <w:jc w:val="both"/>
            </w:pPr>
            <w:r w:rsidRPr="00F30347">
              <w:t>Июнь 2016</w:t>
            </w:r>
          </w:p>
        </w:tc>
        <w:tc>
          <w:tcPr>
            <w:tcW w:w="1260" w:type="dxa"/>
          </w:tcPr>
          <w:p w14:paraId="3928FBB1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744C8279" w14:textId="77777777" w:rsidR="001F322F" w:rsidRPr="00F30347" w:rsidRDefault="001F322F" w:rsidP="00C00760">
            <w:pPr>
              <w:jc w:val="both"/>
            </w:pPr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6365F9B" w14:textId="77777777" w:rsidR="001F322F" w:rsidRPr="00F30347" w:rsidRDefault="001F322F" w:rsidP="00C00760">
            <w:pPr>
              <w:jc w:val="both"/>
            </w:pPr>
            <w:r w:rsidRPr="00F30347">
              <w:t>член Совета директоров</w:t>
            </w:r>
          </w:p>
        </w:tc>
      </w:tr>
    </w:tbl>
    <w:p w14:paraId="68CE14E7" w14:textId="77777777" w:rsidR="001F322F" w:rsidRDefault="001F322F" w:rsidP="00C00760">
      <w:pPr>
        <w:pStyle w:val="ThinDelim"/>
        <w:jc w:val="both"/>
      </w:pPr>
    </w:p>
    <w:p w14:paraId="4504E39E" w14:textId="77777777" w:rsidR="001F322F" w:rsidRPr="00580295" w:rsidRDefault="001F322F" w:rsidP="00C00760">
      <w:pPr>
        <w:ind w:left="200"/>
        <w:jc w:val="both"/>
      </w:pPr>
      <w:r w:rsidRPr="00580295">
        <w:t>Доля участия лица в уставном капитале эмитента, %:</w:t>
      </w:r>
      <w:r w:rsidRPr="00580295">
        <w:rPr>
          <w:rStyle w:val="Subst"/>
          <w:bCs/>
          <w:iCs/>
        </w:rPr>
        <w:t xml:space="preserve"> 40.96</w:t>
      </w:r>
    </w:p>
    <w:p w14:paraId="679D0E58" w14:textId="77777777" w:rsidR="001F322F" w:rsidRDefault="001F322F" w:rsidP="00C00760">
      <w:pPr>
        <w:ind w:left="200"/>
        <w:jc w:val="both"/>
      </w:pPr>
      <w:r w:rsidRPr="00580295">
        <w:t>Доля принадлежащих лицу обыкновенных акций эмитента, %:</w:t>
      </w:r>
      <w:r w:rsidRPr="00580295">
        <w:rPr>
          <w:rStyle w:val="Subst"/>
          <w:bCs/>
          <w:iCs/>
        </w:rPr>
        <w:t xml:space="preserve"> 40.96</w:t>
      </w:r>
    </w:p>
    <w:p w14:paraId="0F3C4008" w14:textId="77777777" w:rsidR="001F322F" w:rsidRDefault="001F322F" w:rsidP="00C00760">
      <w:pPr>
        <w:pStyle w:val="ThinDelim"/>
        <w:jc w:val="both"/>
      </w:pPr>
    </w:p>
    <w:p w14:paraId="15712244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303C3663" w14:textId="77777777" w:rsidR="001F322F" w:rsidRDefault="001F322F" w:rsidP="00C00760">
      <w:pPr>
        <w:pStyle w:val="ThinDelim"/>
        <w:jc w:val="both"/>
      </w:pPr>
    </w:p>
    <w:p w14:paraId="10FF49D6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2CC0505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68D7CD69" w14:textId="77777777" w:rsidR="001F322F" w:rsidRDefault="009A0C04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39F015E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6E09ABF4" w14:textId="77777777" w:rsidR="005B0F01" w:rsidRDefault="005B0F01" w:rsidP="00C00760">
      <w:pPr>
        <w:ind w:left="200"/>
        <w:jc w:val="both"/>
      </w:pPr>
    </w:p>
    <w:p w14:paraId="4A841F52" w14:textId="795286C8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49B26AA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7853221A" w14:textId="77777777" w:rsidR="005B0F01" w:rsidRDefault="005B0F01" w:rsidP="00C00760">
      <w:pPr>
        <w:ind w:left="200"/>
        <w:jc w:val="both"/>
      </w:pPr>
    </w:p>
    <w:p w14:paraId="5CB3392D" w14:textId="5946485E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2A5546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25AD02D6" w14:textId="77777777" w:rsidR="005B0F01" w:rsidRDefault="005B0F01" w:rsidP="00C00760">
      <w:pPr>
        <w:ind w:left="200"/>
        <w:jc w:val="both"/>
      </w:pPr>
    </w:p>
    <w:p w14:paraId="7BA2EFB1" w14:textId="28502520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34D24D1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02E35115" w14:textId="77777777" w:rsidR="001F322F" w:rsidRDefault="001F322F">
      <w:pPr>
        <w:pStyle w:val="ThinDelim"/>
      </w:pPr>
    </w:p>
    <w:p w14:paraId="65AA462D" w14:textId="77777777" w:rsidR="001F322F" w:rsidRDefault="001F322F" w:rsidP="00C00760">
      <w:pPr>
        <w:pStyle w:val="2"/>
        <w:jc w:val="both"/>
      </w:pPr>
      <w:bookmarkStart w:id="26" w:name="_Toc114676653"/>
      <w:r>
        <w:t>2.1.3. Состав коллегиального исполнительного органа эмитента</w:t>
      </w:r>
      <w:bookmarkEnd w:id="26"/>
    </w:p>
    <w:p w14:paraId="50532B5A" w14:textId="77777777" w:rsidR="001F322F" w:rsidRDefault="001F322F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Коллегиальный исполнительный орган не предусмотрен</w:t>
      </w:r>
    </w:p>
    <w:p w14:paraId="21B307F8" w14:textId="77777777" w:rsidR="001F322F" w:rsidRDefault="001F322F" w:rsidP="00C00760">
      <w:pPr>
        <w:pStyle w:val="2"/>
        <w:jc w:val="both"/>
      </w:pPr>
      <w:bookmarkStart w:id="27" w:name="_Toc114676654"/>
      <w: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27"/>
    </w:p>
    <w:p w14:paraId="6C457AA0" w14:textId="77777777" w:rsidR="008269D3" w:rsidRDefault="008269D3" w:rsidP="00DC7A8D">
      <w:pPr>
        <w:ind w:left="200"/>
        <w:jc w:val="both"/>
      </w:pPr>
    </w:p>
    <w:p w14:paraId="407E3B8B" w14:textId="77777777" w:rsidR="001F322F" w:rsidRDefault="001F322F" w:rsidP="00C00760">
      <w:pPr>
        <w:ind w:left="200"/>
        <w:jc w:val="both"/>
      </w:pPr>
      <w:r>
        <w:t>Основные положения политики в области вознаграждения и (или) компенсации расходов членов органов управления эмитента:</w:t>
      </w:r>
      <w:r>
        <w:br/>
      </w:r>
      <w:r>
        <w:rPr>
          <w:rStyle w:val="Subst"/>
          <w:bCs/>
          <w:iCs/>
        </w:rPr>
        <w:t>Положение «О вознаграждениях членам совета директоров» эмитента (далее – Положение) разработано на основании и в соответствии с Федеральным законом от 26.12.1995 № 208-ФЗ «Об акционерных обществах» (далее – Федеральный закон «Об акционерных обществах»), Кодексом корпоративного поведения, рекомендованным к применению письмом Банка России от 10.04.2014 N 06-52/2463 "О Кодексе корпоративного управления", уставом эмитента, Положением «О совете директоров» эмитента и устанавливает размеры и порядок выплаты вознаграждений членам Совета директоров эмитента.</w:t>
      </w:r>
      <w:r>
        <w:rPr>
          <w:rStyle w:val="Subst"/>
          <w:bCs/>
          <w:iCs/>
        </w:rPr>
        <w:br/>
        <w:t>Решение о выплате членам Совета директоров вознаграждения принимается Общим собранием акционеров ПАО «Европейская Электротехника» по итогам работы Совета директоров.</w:t>
      </w:r>
    </w:p>
    <w:p w14:paraId="45BF213B" w14:textId="77777777" w:rsidR="001F322F" w:rsidRDefault="001F322F">
      <w:pPr>
        <w:pStyle w:val="SubHeading"/>
        <w:ind w:left="200"/>
      </w:pPr>
      <w:r>
        <w:t>Вознаграждения</w:t>
      </w:r>
    </w:p>
    <w:p w14:paraId="506AB730" w14:textId="77777777" w:rsidR="001F322F" w:rsidRDefault="001F322F">
      <w:pPr>
        <w:pStyle w:val="SubHeading"/>
        <w:ind w:left="400"/>
      </w:pPr>
      <w:r>
        <w:t>Совет директоров</w:t>
      </w:r>
      <w:r w:rsidR="00E30A34">
        <w:t xml:space="preserve"> </w:t>
      </w:r>
    </w:p>
    <w:p w14:paraId="633648D2" w14:textId="33628707" w:rsidR="001F322F" w:rsidRDefault="001F322F" w:rsidP="00157365">
      <w:pPr>
        <w:ind w:left="600"/>
      </w:pPr>
      <w:r>
        <w:t>Единица измерения:</w:t>
      </w:r>
      <w:r>
        <w:rPr>
          <w:rStyle w:val="Subst"/>
          <w:bCs/>
          <w:iCs/>
        </w:rPr>
        <w:t xml:space="preserve"> тыс. руб.</w:t>
      </w:r>
      <w:r w:rsidR="00E30A34">
        <w:rPr>
          <w:rStyle w:val="Subst"/>
          <w:bCs/>
          <w:iCs/>
        </w:rPr>
        <w:t xml:space="preserve">     </w:t>
      </w:r>
    </w:p>
    <w:p w14:paraId="34949B19" w14:textId="77777777" w:rsidR="001F322F" w:rsidRDefault="001F322F">
      <w:pPr>
        <w:pStyle w:val="ThinDelim"/>
      </w:pPr>
    </w:p>
    <w:tbl>
      <w:tblPr>
        <w:tblW w:w="9214" w:type="dxa"/>
        <w:tblInd w:w="26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DF0148" w:rsidRPr="00F30347" w14:paraId="3CDA3F76" w14:textId="08B6A03E" w:rsidTr="00DF0148"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0EDCC2" w14:textId="77777777" w:rsidR="00DF0148" w:rsidRPr="00F30347" w:rsidRDefault="00DF0148" w:rsidP="002E34A0">
            <w:pPr>
              <w:jc w:val="center"/>
            </w:pPr>
            <w:r w:rsidRPr="00F30347">
              <w:t>Наименование показателя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37CDAE" w14:textId="2022469E" w:rsidR="00DF0148" w:rsidRPr="00221750" w:rsidRDefault="00DF0148" w:rsidP="002E34A0">
            <w:pPr>
              <w:jc w:val="center"/>
            </w:pPr>
            <w:r w:rsidRPr="00221750">
              <w:t>202</w:t>
            </w:r>
            <w:r w:rsidR="00024754">
              <w:t>3</w:t>
            </w:r>
            <w:r w:rsidRPr="00221750">
              <w:t>, 12 мес.</w:t>
            </w:r>
          </w:p>
        </w:tc>
      </w:tr>
      <w:tr w:rsidR="00DF0148" w:rsidRPr="003B22D3" w14:paraId="583F9747" w14:textId="3F2DEF99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C17500" w14:textId="28D5980E" w:rsidR="00DF0148" w:rsidRPr="00F30347" w:rsidRDefault="00DF0148" w:rsidP="002E34A0">
            <w:r w:rsidRPr="00F30347">
              <w:t>Вознаграждение за участие в работе органа управления</w:t>
            </w:r>
            <w:r w:rsidR="0053751A">
              <w:t xml:space="preserve"> (в том числе с НДФЛ)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5D096E" w14:textId="6EA4024C" w:rsidR="00DF0148" w:rsidRPr="00024754" w:rsidRDefault="0053751A" w:rsidP="002E34A0">
            <w:pPr>
              <w:jc w:val="right"/>
              <w:rPr>
                <w:highlight w:val="yellow"/>
              </w:rPr>
            </w:pPr>
            <w:r w:rsidRPr="0053751A">
              <w:rPr>
                <w:rStyle w:val="Subst"/>
                <w:bCs/>
                <w:iCs/>
              </w:rPr>
              <w:t xml:space="preserve">      5</w:t>
            </w:r>
            <w:r w:rsidR="00C52CC7">
              <w:rPr>
                <w:rStyle w:val="Subst"/>
                <w:bCs/>
                <w:iCs/>
              </w:rPr>
              <w:t xml:space="preserve"> </w:t>
            </w:r>
            <w:r w:rsidRPr="0053751A">
              <w:rPr>
                <w:rStyle w:val="Subst"/>
                <w:bCs/>
                <w:iCs/>
              </w:rPr>
              <w:t xml:space="preserve">470   </w:t>
            </w:r>
            <w:r w:rsidR="00DF0148" w:rsidRPr="00024754">
              <w:rPr>
                <w:highlight w:val="yellow"/>
              </w:rPr>
              <w:t xml:space="preserve">  </w:t>
            </w:r>
          </w:p>
        </w:tc>
      </w:tr>
      <w:tr w:rsidR="00DF0148" w:rsidRPr="003B22D3" w14:paraId="584FB013" w14:textId="1B5DDC17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B623A" w14:textId="77777777" w:rsidR="00DF0148" w:rsidRPr="00F30347" w:rsidRDefault="00DF0148" w:rsidP="002E34A0">
            <w:r w:rsidRPr="00F30347">
              <w:t>Заработная плата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3FFF8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27816F02" w14:textId="452F6150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22A0B9" w14:textId="77777777" w:rsidR="00DF0148" w:rsidRPr="00F30347" w:rsidRDefault="00DF0148" w:rsidP="002E34A0">
            <w:r w:rsidRPr="00F30347">
              <w:t>Премии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C8830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594B186E" w14:textId="4FA98C80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8C63D7" w14:textId="77777777" w:rsidR="00DF0148" w:rsidRPr="00F30347" w:rsidRDefault="00DF0148" w:rsidP="002E34A0">
            <w:r w:rsidRPr="00F30347">
              <w:t>Комиссионные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DEE6DA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45653160" w14:textId="66E886ED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F508A2" w14:textId="77777777" w:rsidR="00DF0148" w:rsidRPr="00F30347" w:rsidRDefault="00DF0148" w:rsidP="002E34A0">
            <w:r w:rsidRPr="00F30347">
              <w:t>Иные виды вознаграждений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58EC11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69E1269B" w14:textId="1DC76891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6240A9D" w14:textId="4C0EEC43" w:rsidR="00DF0148" w:rsidRPr="00F30347" w:rsidRDefault="00DF0148" w:rsidP="002E34A0">
            <w:r w:rsidRPr="00F30347">
              <w:t>ИТОГО</w:t>
            </w:r>
            <w:r w:rsidR="0053751A">
              <w:t xml:space="preserve"> (в том числе с НДФЛ)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223F40" w14:textId="24F92070" w:rsidR="00DF0148" w:rsidRPr="00221750" w:rsidRDefault="0053751A" w:rsidP="002E34A0">
            <w:pPr>
              <w:jc w:val="right"/>
            </w:pPr>
            <w:r w:rsidRPr="0053751A">
              <w:rPr>
                <w:b/>
                <w:bCs/>
                <w:i/>
                <w:iCs/>
              </w:rPr>
              <w:t>      5</w:t>
            </w:r>
            <w:r w:rsidR="00C52CC7">
              <w:rPr>
                <w:b/>
                <w:bCs/>
                <w:i/>
                <w:iCs/>
              </w:rPr>
              <w:t xml:space="preserve"> </w:t>
            </w:r>
            <w:r w:rsidRPr="0053751A">
              <w:rPr>
                <w:b/>
                <w:bCs/>
                <w:i/>
                <w:iCs/>
              </w:rPr>
              <w:t>470</w:t>
            </w:r>
            <w:r w:rsidRPr="0053751A">
              <w:t>  </w:t>
            </w:r>
            <w:r w:rsidR="00024754">
              <w:rPr>
                <w:rStyle w:val="Subst"/>
                <w:bCs/>
                <w:iCs/>
              </w:rPr>
              <w:t xml:space="preserve"> </w:t>
            </w:r>
          </w:p>
        </w:tc>
      </w:tr>
    </w:tbl>
    <w:p w14:paraId="7D92F686" w14:textId="77777777" w:rsidR="001F322F" w:rsidRPr="00C00760" w:rsidRDefault="001F322F">
      <w:pPr>
        <w:pStyle w:val="SubHeading"/>
        <w:ind w:left="200"/>
        <w:rPr>
          <w:b/>
          <w:bCs/>
        </w:rPr>
      </w:pPr>
      <w:r w:rsidRPr="00C00760">
        <w:rPr>
          <w:b/>
          <w:bCs/>
        </w:rPr>
        <w:t>Компенсации</w:t>
      </w:r>
      <w:r w:rsidR="007355DF" w:rsidRPr="00C00760">
        <w:rPr>
          <w:b/>
          <w:bCs/>
        </w:rPr>
        <w:t xml:space="preserve"> – не выплачивались.</w:t>
      </w:r>
    </w:p>
    <w:p w14:paraId="0A087A4E" w14:textId="77777777" w:rsidR="001F322F" w:rsidRDefault="001F322F" w:rsidP="00C00760">
      <w:pPr>
        <w:jc w:val="both"/>
      </w:pPr>
    </w:p>
    <w:p w14:paraId="39264D3D" w14:textId="4752D3BC" w:rsidR="005264BB" w:rsidRPr="00580295" w:rsidRDefault="001F322F" w:rsidP="00F353BB">
      <w:pPr>
        <w:ind w:left="4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Сумма доходов (выплат), выплаченных ПАО «Европейская Электротехника» всем органам управления за период с даты начала текущего года </w:t>
      </w:r>
      <w:r w:rsidRPr="00C00760">
        <w:rPr>
          <w:rStyle w:val="Subst"/>
          <w:bCs/>
          <w:iCs/>
        </w:rPr>
        <w:t>по 3</w:t>
      </w:r>
      <w:r w:rsidR="00575AE6">
        <w:rPr>
          <w:rStyle w:val="Subst"/>
          <w:bCs/>
          <w:iCs/>
        </w:rPr>
        <w:t>1</w:t>
      </w:r>
      <w:r w:rsidRPr="00C00760">
        <w:rPr>
          <w:rStyle w:val="Subst"/>
          <w:bCs/>
          <w:iCs/>
        </w:rPr>
        <w:t xml:space="preserve"> </w:t>
      </w:r>
      <w:r w:rsidR="00575AE6">
        <w:rPr>
          <w:rStyle w:val="Subst"/>
          <w:bCs/>
          <w:iCs/>
        </w:rPr>
        <w:t>декабря</w:t>
      </w:r>
      <w:r w:rsidRPr="00C00760">
        <w:rPr>
          <w:rStyle w:val="Subst"/>
          <w:bCs/>
          <w:iCs/>
        </w:rPr>
        <w:t xml:space="preserve"> 202</w:t>
      </w:r>
      <w:r w:rsidR="000E2D07">
        <w:rPr>
          <w:rStyle w:val="Subst"/>
          <w:bCs/>
          <w:iCs/>
        </w:rPr>
        <w:t>3</w:t>
      </w:r>
      <w:r w:rsidRPr="00C00760">
        <w:rPr>
          <w:rStyle w:val="Subst"/>
          <w:bCs/>
          <w:iCs/>
        </w:rPr>
        <w:t xml:space="preserve"> г. </w:t>
      </w:r>
      <w:r w:rsidRPr="00C00760">
        <w:rPr>
          <w:rStyle w:val="Subst"/>
          <w:bCs/>
          <w:iCs/>
        </w:rPr>
        <w:br/>
        <w:t>Сумма доходов (выплат) представленная по строке «Итого» включает заработную плату, премии, а также иные виды вознаграждения,</w:t>
      </w:r>
      <w:r>
        <w:rPr>
          <w:rStyle w:val="Subst"/>
          <w:bCs/>
          <w:iCs/>
        </w:rPr>
        <w:t xml:space="preserve"> которые были выплачены Обществом за период с даты начала текущего года по 3</w:t>
      </w:r>
      <w:r w:rsidR="00575AE6">
        <w:rPr>
          <w:rStyle w:val="Subst"/>
          <w:bCs/>
          <w:iCs/>
        </w:rPr>
        <w:t>1</w:t>
      </w:r>
      <w:r>
        <w:rPr>
          <w:rStyle w:val="Subst"/>
          <w:bCs/>
          <w:iCs/>
        </w:rPr>
        <w:t xml:space="preserve"> </w:t>
      </w:r>
      <w:r w:rsidR="00575AE6">
        <w:rPr>
          <w:rStyle w:val="Subst"/>
          <w:bCs/>
          <w:iCs/>
        </w:rPr>
        <w:t>декабря</w:t>
      </w:r>
      <w:r>
        <w:rPr>
          <w:rStyle w:val="Subst"/>
          <w:bCs/>
          <w:iCs/>
        </w:rPr>
        <w:t xml:space="preserve"> 202</w:t>
      </w:r>
      <w:r w:rsidR="000E2D07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г.</w:t>
      </w:r>
      <w:r w:rsidR="00157365"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221750">
        <w:rPr>
          <w:rStyle w:val="Subst"/>
          <w:bCs/>
          <w:iCs/>
        </w:rPr>
        <w:t>1. Высшим органом управления эмитента - Общим собранием акционеров 2</w:t>
      </w:r>
      <w:r w:rsidR="00024754">
        <w:rPr>
          <w:rStyle w:val="Subst"/>
          <w:bCs/>
          <w:iCs/>
        </w:rPr>
        <w:t>9</w:t>
      </w:r>
      <w:r w:rsidRPr="00221750">
        <w:rPr>
          <w:rStyle w:val="Subst"/>
          <w:bCs/>
          <w:iCs/>
        </w:rPr>
        <w:t>.06.202</w:t>
      </w:r>
      <w:r w:rsidR="00024754">
        <w:rPr>
          <w:rStyle w:val="Subst"/>
          <w:bCs/>
          <w:iCs/>
        </w:rPr>
        <w:t>2</w:t>
      </w:r>
      <w:r w:rsidRPr="00221750">
        <w:rPr>
          <w:rStyle w:val="Subst"/>
          <w:bCs/>
          <w:iCs/>
        </w:rPr>
        <w:t xml:space="preserve"> г. было принято решение относительно размера вознаграждения, подлежащего выплате независимым членам Совета директоров, избранным 2</w:t>
      </w:r>
      <w:r w:rsidR="00024754">
        <w:rPr>
          <w:rStyle w:val="Subst"/>
          <w:bCs/>
          <w:iCs/>
        </w:rPr>
        <w:t>8</w:t>
      </w:r>
      <w:r w:rsidRPr="00221750">
        <w:rPr>
          <w:rStyle w:val="Subst"/>
          <w:bCs/>
          <w:iCs/>
        </w:rPr>
        <w:t>.06.202</w:t>
      </w:r>
      <w:r w:rsidR="00024754">
        <w:rPr>
          <w:rStyle w:val="Subst"/>
          <w:bCs/>
          <w:iCs/>
        </w:rPr>
        <w:t>1</w:t>
      </w:r>
      <w:r w:rsidRPr="00221750">
        <w:rPr>
          <w:rStyle w:val="Subst"/>
          <w:bCs/>
          <w:iCs/>
        </w:rPr>
        <w:t xml:space="preserve"> г. на годовом Общем собрании акционеров Общества, за исполнение ими своих функций в период с даты избрания по дату прекращения полномочий, установленную законодательством РФ, на общую сумму </w:t>
      </w:r>
      <w:r w:rsidR="000E2D07">
        <w:rPr>
          <w:rStyle w:val="Subst"/>
          <w:bCs/>
          <w:iCs/>
        </w:rPr>
        <w:t>4</w:t>
      </w:r>
      <w:r w:rsidRPr="00221750">
        <w:rPr>
          <w:rStyle w:val="Subst"/>
          <w:bCs/>
          <w:iCs/>
        </w:rPr>
        <w:t xml:space="preserve"> </w:t>
      </w:r>
      <w:r w:rsidR="000E2D07">
        <w:rPr>
          <w:rStyle w:val="Subst"/>
          <w:bCs/>
          <w:iCs/>
        </w:rPr>
        <w:t>200</w:t>
      </w:r>
      <w:r w:rsidRPr="00221750">
        <w:rPr>
          <w:rStyle w:val="Subst"/>
          <w:bCs/>
          <w:iCs/>
        </w:rPr>
        <w:t xml:space="preserve"> тыс. рублей в порядке, установленном внутренними документами Общества.</w:t>
      </w:r>
      <w:r w:rsidRPr="00580295">
        <w:rPr>
          <w:rStyle w:val="Subst"/>
          <w:bCs/>
          <w:iCs/>
        </w:rPr>
        <w:t xml:space="preserve"> </w:t>
      </w:r>
      <w:r w:rsidRPr="00580295">
        <w:rPr>
          <w:rStyle w:val="Subst"/>
          <w:bCs/>
          <w:iCs/>
        </w:rPr>
        <w:br/>
      </w:r>
      <w:r w:rsidR="006850EA" w:rsidRPr="00580295">
        <w:rPr>
          <w:rStyle w:val="Subst"/>
          <w:bCs/>
          <w:iCs/>
        </w:rPr>
        <w:t xml:space="preserve">     </w:t>
      </w:r>
    </w:p>
    <w:p w14:paraId="0D6DE1E0" w14:textId="78B7FAD7" w:rsidR="005264BB" w:rsidRDefault="005264BB" w:rsidP="009F02CA">
      <w:pPr>
        <w:ind w:left="400"/>
        <w:jc w:val="both"/>
        <w:rPr>
          <w:rStyle w:val="Subst"/>
          <w:bCs/>
          <w:iCs/>
        </w:rPr>
      </w:pPr>
      <w:r w:rsidRPr="00580295">
        <w:rPr>
          <w:rStyle w:val="Subst"/>
          <w:bCs/>
          <w:iCs/>
        </w:rPr>
        <w:t xml:space="preserve">     </w:t>
      </w:r>
      <w:r w:rsidR="006850EA" w:rsidRPr="00580295">
        <w:rPr>
          <w:rStyle w:val="Subst"/>
          <w:bCs/>
          <w:iCs/>
        </w:rPr>
        <w:t xml:space="preserve"> </w:t>
      </w:r>
      <w:bookmarkStart w:id="28" w:name="_Hlk135385080"/>
      <w:r w:rsidR="001F322F" w:rsidRPr="00580295">
        <w:rPr>
          <w:rStyle w:val="Subst"/>
          <w:bCs/>
          <w:iCs/>
        </w:rPr>
        <w:t>Указанные выплаты частично осуществлялись в отчетном периоде.</w:t>
      </w:r>
      <w:bookmarkEnd w:id="28"/>
      <w:r w:rsidR="001F322F" w:rsidRPr="00580295">
        <w:rPr>
          <w:rStyle w:val="Subst"/>
          <w:bCs/>
          <w:iCs/>
        </w:rPr>
        <w:br/>
      </w:r>
      <w:r w:rsidR="001F322F" w:rsidRPr="00580295">
        <w:rPr>
          <w:rStyle w:val="Subst"/>
          <w:bCs/>
          <w:iCs/>
        </w:rPr>
        <w:lastRenderedPageBreak/>
        <w:br/>
        <w:t>2. Высшим органом управления эмитента - Общим собранием акционеров 2</w:t>
      </w:r>
      <w:r w:rsidR="00B81EE9">
        <w:rPr>
          <w:rStyle w:val="Subst"/>
          <w:bCs/>
          <w:iCs/>
        </w:rPr>
        <w:t>6</w:t>
      </w:r>
      <w:r w:rsidR="001F322F" w:rsidRPr="00580295">
        <w:rPr>
          <w:rStyle w:val="Subst"/>
          <w:bCs/>
          <w:iCs/>
        </w:rPr>
        <w:t>.06.202</w:t>
      </w:r>
      <w:r w:rsidR="00B81EE9">
        <w:rPr>
          <w:rStyle w:val="Subst"/>
          <w:bCs/>
          <w:iCs/>
        </w:rPr>
        <w:t>3</w:t>
      </w:r>
      <w:r w:rsidR="001F322F" w:rsidRPr="00580295">
        <w:rPr>
          <w:rStyle w:val="Subst"/>
          <w:bCs/>
          <w:iCs/>
        </w:rPr>
        <w:t xml:space="preserve"> г. было принято решение относительно размера вознаграждения, подлежащего выплате независимым членам Совета директоров, избранным 2</w:t>
      </w:r>
      <w:r w:rsidR="00B81EE9">
        <w:rPr>
          <w:rStyle w:val="Subst"/>
          <w:bCs/>
          <w:iCs/>
        </w:rPr>
        <w:t>9</w:t>
      </w:r>
      <w:r w:rsidR="001F322F" w:rsidRPr="00580295">
        <w:rPr>
          <w:rStyle w:val="Subst"/>
          <w:bCs/>
          <w:iCs/>
        </w:rPr>
        <w:t>.06.202</w:t>
      </w:r>
      <w:r w:rsidR="00B81EE9">
        <w:rPr>
          <w:rStyle w:val="Subst"/>
          <w:bCs/>
          <w:iCs/>
        </w:rPr>
        <w:t>2</w:t>
      </w:r>
      <w:r w:rsidR="001F322F" w:rsidRPr="00580295">
        <w:rPr>
          <w:rStyle w:val="Subst"/>
          <w:bCs/>
          <w:iCs/>
        </w:rPr>
        <w:t xml:space="preserve"> г. на годовом Общем собрании акционеров Общества, за исполнение ими своих функций в период с даты избрания по дату прекращения полномочий, установленную законодательством РФ, на общую сумму </w:t>
      </w:r>
      <w:r w:rsidR="00B81EE9">
        <w:rPr>
          <w:rStyle w:val="Subst"/>
          <w:bCs/>
          <w:iCs/>
        </w:rPr>
        <w:t>6</w:t>
      </w:r>
      <w:r w:rsidR="00CF29E9" w:rsidRPr="00580295">
        <w:rPr>
          <w:rStyle w:val="Subst"/>
          <w:bCs/>
          <w:iCs/>
        </w:rPr>
        <w:t xml:space="preserve"> </w:t>
      </w:r>
      <w:r w:rsidR="00B81EE9">
        <w:rPr>
          <w:rStyle w:val="Subst"/>
          <w:bCs/>
          <w:iCs/>
        </w:rPr>
        <w:t>4</w:t>
      </w:r>
      <w:r w:rsidR="001F322F" w:rsidRPr="00580295">
        <w:rPr>
          <w:rStyle w:val="Subst"/>
          <w:bCs/>
          <w:iCs/>
        </w:rPr>
        <w:t>00 тыс. рублей в порядке, установленном внутренними документами Общества.</w:t>
      </w:r>
      <w:r w:rsidR="001F322F">
        <w:rPr>
          <w:rStyle w:val="Subst"/>
          <w:bCs/>
          <w:iCs/>
        </w:rPr>
        <w:t xml:space="preserve"> </w:t>
      </w:r>
      <w:r w:rsidR="001F322F">
        <w:rPr>
          <w:rStyle w:val="Subst"/>
          <w:bCs/>
          <w:iCs/>
        </w:rPr>
        <w:br/>
      </w:r>
      <w:r w:rsidR="006850EA">
        <w:rPr>
          <w:rStyle w:val="Subst"/>
          <w:bCs/>
          <w:iCs/>
        </w:rPr>
        <w:t xml:space="preserve">      </w:t>
      </w:r>
    </w:p>
    <w:p w14:paraId="4B7F0825" w14:textId="5C49B2AE" w:rsidR="00DC5F5E" w:rsidRDefault="005264BB" w:rsidP="009F02CA">
      <w:pPr>
        <w:ind w:left="4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      </w:t>
      </w:r>
      <w:r w:rsidR="00580295" w:rsidRPr="00580295">
        <w:rPr>
          <w:rStyle w:val="Subst"/>
          <w:bCs/>
          <w:iCs/>
        </w:rPr>
        <w:t>Указанные выплаты частично осуществлялись в отчетном периоде.</w:t>
      </w:r>
      <w:r w:rsidR="00DC5F5E">
        <w:rPr>
          <w:rStyle w:val="Subst"/>
          <w:bCs/>
          <w:iCs/>
        </w:rPr>
        <w:br/>
      </w:r>
      <w:r w:rsidR="001F322F">
        <w:rPr>
          <w:rStyle w:val="Subst"/>
          <w:bCs/>
          <w:iCs/>
        </w:rPr>
        <w:br/>
        <w:t>Соглашений относительно размера вознаграждения, подлежащего выплате, в отчетном периоде не заключалось.</w:t>
      </w:r>
      <w:r w:rsidR="001F322F">
        <w:rPr>
          <w:rStyle w:val="Subst"/>
          <w:bCs/>
          <w:iCs/>
        </w:rPr>
        <w:br/>
      </w:r>
      <w:r w:rsidR="001F322F">
        <w:rPr>
          <w:rStyle w:val="Subst"/>
          <w:bCs/>
          <w:iCs/>
        </w:rPr>
        <w:br/>
        <w:t>Решений уполномоченного органа эмитента относительно размера расходов, подлежащих компенсации, не принималось.</w:t>
      </w:r>
      <w:r w:rsidR="001F322F">
        <w:rPr>
          <w:rStyle w:val="Subst"/>
          <w:bCs/>
          <w:iCs/>
        </w:rPr>
        <w:br/>
      </w:r>
    </w:p>
    <w:p w14:paraId="63684F00" w14:textId="672EE39B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Соглашений относительно размера расходов, подлежащих компенсации, не заключалось.</w:t>
      </w:r>
      <w:r>
        <w:rPr>
          <w:rStyle w:val="Subst"/>
          <w:bCs/>
          <w:iCs/>
        </w:rPr>
        <w:br/>
      </w:r>
    </w:p>
    <w:p w14:paraId="33ABB1DB" w14:textId="77777777" w:rsidR="001F322F" w:rsidRDefault="001F322F" w:rsidP="00C00760">
      <w:pPr>
        <w:pStyle w:val="2"/>
        <w:jc w:val="both"/>
      </w:pPr>
      <w:bookmarkStart w:id="29" w:name="_Toc114676655"/>
      <w: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29"/>
    </w:p>
    <w:p w14:paraId="5CD2E5E4" w14:textId="77777777" w:rsidR="001F322F" w:rsidRDefault="001F322F" w:rsidP="00C00760">
      <w:pPr>
        <w:ind w:left="200"/>
        <w:jc w:val="both"/>
      </w:pPr>
    </w:p>
    <w:p w14:paraId="4DCC6382" w14:textId="2F4A71E0" w:rsidR="009F02CA" w:rsidRDefault="001F322F" w:rsidP="00BE547D">
      <w:pPr>
        <w:ind w:left="200"/>
        <w:jc w:val="both"/>
        <w:rPr>
          <w:rStyle w:val="Subst"/>
          <w:bCs/>
          <w:iCs/>
        </w:rPr>
      </w:pPr>
      <w:r>
        <w:t>Информация об изменениях в составе сведений настоящего пункта отчёта эмитента, которые произошли между отчетной датой и датой раскрытия отчётности, на основе которой в отчёте эмитента раскрывается информация о финансово-хозяйственной деятельности эмитента, которая известна или должна быть известна эмитенту на дату раскрытия соответствующей отчетности:</w:t>
      </w:r>
      <w:r>
        <w:br/>
      </w:r>
    </w:p>
    <w:p w14:paraId="351257D5" w14:textId="43F0C2D7" w:rsidR="001F322F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>На первом заседании Совета директоров Общества нового созыва, состоявшемся 02.08.202</w:t>
      </w:r>
      <w:r w:rsidR="00B81EE9">
        <w:rPr>
          <w:rStyle w:val="Subst"/>
          <w:bCs/>
          <w:iCs/>
        </w:rPr>
        <w:t>3</w:t>
      </w:r>
      <w:r w:rsidRPr="00BE547D">
        <w:rPr>
          <w:rStyle w:val="Subst"/>
          <w:bCs/>
          <w:iCs/>
        </w:rPr>
        <w:t xml:space="preserve"> г. (после проведения годового Общего собрания акционеров эмитента), были сформированы Комитет</w:t>
      </w:r>
      <w:r w:rsidR="0035708D" w:rsidRPr="00BE547D">
        <w:rPr>
          <w:rStyle w:val="Subst"/>
          <w:bCs/>
          <w:iCs/>
        </w:rPr>
        <w:t>ы</w:t>
      </w:r>
      <w:r w:rsidRPr="00BE547D">
        <w:rPr>
          <w:rStyle w:val="Subst"/>
          <w:bCs/>
          <w:iCs/>
        </w:rPr>
        <w:t xml:space="preserve"> Совета директоров, в том числе Комитет Совета директоров по аудиту. </w:t>
      </w:r>
      <w:r w:rsidRPr="00BE547D">
        <w:rPr>
          <w:rStyle w:val="Subst"/>
          <w:bCs/>
          <w:iCs/>
        </w:rPr>
        <w:br/>
        <w:t xml:space="preserve">   </w:t>
      </w:r>
      <w:r w:rsidRPr="00BE547D">
        <w:rPr>
          <w:rStyle w:val="Subst"/>
          <w:bCs/>
          <w:iCs/>
        </w:rPr>
        <w:br/>
        <w:t>На первом заседании Совета директоров нового созыва 02.08.202</w:t>
      </w:r>
      <w:r w:rsidR="00B81EE9">
        <w:rPr>
          <w:rStyle w:val="Subst"/>
          <w:bCs/>
          <w:iCs/>
        </w:rPr>
        <w:t>3</w:t>
      </w:r>
      <w:r w:rsidRPr="00BE547D">
        <w:rPr>
          <w:rStyle w:val="Subst"/>
          <w:bCs/>
          <w:iCs/>
        </w:rPr>
        <w:t xml:space="preserve"> года также были утверждены:</w:t>
      </w:r>
      <w:r w:rsidRPr="00BE547D">
        <w:rPr>
          <w:rStyle w:val="Subst"/>
          <w:bCs/>
          <w:iCs/>
        </w:rPr>
        <w:br/>
        <w:t>- персональные составы Комитетов Совета директоров, в том числе состав Комитета по аудиту,</w:t>
      </w:r>
      <w:r w:rsidRPr="00BE547D">
        <w:rPr>
          <w:rStyle w:val="Subst"/>
          <w:bCs/>
          <w:iCs/>
        </w:rPr>
        <w:br/>
        <w:t>- избраны Председатели Комитетов Совета директоров, в т.ч. Председателем Комитета по аудиту был избран Старший независимый директор - Грубенко В.Ю.</w:t>
      </w:r>
      <w:r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</w:p>
    <w:p w14:paraId="1BC0458C" w14:textId="77777777" w:rsidR="00375F80" w:rsidRDefault="001F322F" w:rsidP="009F02CA">
      <w:pPr>
        <w:ind w:left="200"/>
        <w:jc w:val="both"/>
        <w:rPr>
          <w:rStyle w:val="Subst"/>
          <w:bCs/>
          <w:iCs/>
        </w:rPr>
      </w:pPr>
      <w:r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>
        <w:br/>
      </w:r>
      <w:r>
        <w:rPr>
          <w:rStyle w:val="Subst"/>
          <w:bCs/>
          <w:iCs/>
        </w:rPr>
        <w:t xml:space="preserve">   </w:t>
      </w:r>
    </w:p>
    <w:p w14:paraId="3A38C40E" w14:textId="77777777" w:rsidR="009F02CA" w:rsidRPr="00BE547D" w:rsidRDefault="001F322F" w:rsidP="009F02CA">
      <w:pPr>
        <w:ind w:left="200"/>
        <w:jc w:val="both"/>
        <w:rPr>
          <w:rStyle w:val="Subst"/>
          <w:bCs/>
          <w:iCs/>
        </w:rPr>
      </w:pPr>
      <w:r w:rsidRPr="00BE547D">
        <w:rPr>
          <w:rStyle w:val="Subst"/>
          <w:bCs/>
          <w:iCs/>
        </w:rPr>
        <w:t xml:space="preserve">Контроль за финансово-хозяйственной деятельностью эмитента в соответствии с полномочиями, определенными уставом и внутренними документами эмитента, осуществляют: </w:t>
      </w:r>
      <w:r w:rsidRPr="00BE547D">
        <w:rPr>
          <w:rStyle w:val="Subst"/>
          <w:bCs/>
          <w:iCs/>
        </w:rPr>
        <w:br/>
      </w:r>
    </w:p>
    <w:p w14:paraId="2EC62FC5" w14:textId="77777777" w:rsidR="001F322F" w:rsidRPr="00BE547D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 xml:space="preserve">- Ревизионная комиссия; </w:t>
      </w:r>
      <w:r w:rsidRPr="00BE547D">
        <w:rPr>
          <w:rStyle w:val="Subst"/>
          <w:bCs/>
          <w:iCs/>
        </w:rPr>
        <w:br/>
        <w:t xml:space="preserve">- Аудитор (аудиторская организация); </w:t>
      </w:r>
      <w:r w:rsidRPr="00BE547D">
        <w:rPr>
          <w:rStyle w:val="Subst"/>
          <w:bCs/>
          <w:iCs/>
        </w:rPr>
        <w:br/>
        <w:t>- Служба управления рисками и внутреннего контроля;</w:t>
      </w:r>
      <w:r w:rsidRPr="00BE547D">
        <w:rPr>
          <w:rStyle w:val="Subst"/>
          <w:bCs/>
          <w:iCs/>
        </w:rPr>
        <w:br/>
        <w:t>- Управление внутреннего аудита;</w:t>
      </w:r>
      <w:r w:rsidRPr="00BE547D">
        <w:rPr>
          <w:rStyle w:val="Subst"/>
          <w:bCs/>
          <w:iCs/>
        </w:rPr>
        <w:br/>
        <w:t>- Комитет по аудиту Совета директоров;</w:t>
      </w:r>
      <w:r w:rsidRPr="00BE547D">
        <w:rPr>
          <w:rStyle w:val="Subst"/>
          <w:bCs/>
          <w:iCs/>
        </w:rPr>
        <w:br/>
        <w:t>- Совет директоров;</w:t>
      </w:r>
      <w:r w:rsidRPr="00BE547D">
        <w:rPr>
          <w:rStyle w:val="Subst"/>
          <w:bCs/>
          <w:iCs/>
        </w:rPr>
        <w:br/>
        <w:t xml:space="preserve">- Общее собрание акционеров.  </w:t>
      </w:r>
      <w:r w:rsidRPr="00FB71FD">
        <w:rPr>
          <w:rStyle w:val="Subst"/>
          <w:bCs/>
          <w:iCs/>
          <w:highlight w:val="yellow"/>
        </w:rPr>
        <w:br/>
      </w:r>
      <w:r w:rsidRPr="00FB71FD">
        <w:rPr>
          <w:rStyle w:val="Subst"/>
          <w:bCs/>
          <w:iCs/>
          <w:highlight w:val="yellow"/>
        </w:rPr>
        <w:br/>
      </w:r>
      <w:r w:rsidRPr="00BE547D">
        <w:rPr>
          <w:rStyle w:val="Subst"/>
          <w:bCs/>
          <w:iCs/>
        </w:rPr>
        <w:t xml:space="preserve">   Для проверки и подтверждения достоверности бухгалтерской (финансовой) отчетности, подготовленной в соответствии с законодательством Российской Федерации, а также консолидированной финансовой отчетности, подготовленной в соответствии с Международными стандартами финансовой отчетности, эмитент на договорной основе привлекает аудитора (аудиторскую организацию), осуществляющего аудиторскую деятельность в соответствии с законодательством Российской Федерации и Международными стандартами аудита.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 xml:space="preserve">   Общее собрание акционеров осуществляет внутренний контроль за деятельностью эмитента следующим путем: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lastRenderedPageBreak/>
        <w:t xml:space="preserve">- избрание членов Совета директоров, членов Ревизионной комиссии и досрочного прекращения их полномочий; </w:t>
      </w:r>
      <w:r w:rsidRPr="00BE547D">
        <w:rPr>
          <w:rStyle w:val="Subst"/>
          <w:bCs/>
          <w:iCs/>
        </w:rPr>
        <w:br/>
        <w:t xml:space="preserve">- утверждение аудитора (аудиторской организации); </w:t>
      </w:r>
      <w:r w:rsidRPr="00BE547D">
        <w:rPr>
          <w:rStyle w:val="Subst"/>
          <w:bCs/>
          <w:iCs/>
        </w:rPr>
        <w:br/>
        <w:t>- утверждение внутренних документов, регулирующих деятельность органов эмитента;</w:t>
      </w:r>
      <w:r w:rsidRPr="00BE547D">
        <w:rPr>
          <w:rStyle w:val="Subst"/>
          <w:bCs/>
          <w:iCs/>
        </w:rPr>
        <w:br/>
        <w:t xml:space="preserve">- утверждение годового отчета, годовой бухгалтерской (финансовой) отчетности эмитента; </w:t>
      </w:r>
      <w:r w:rsidRPr="00BE547D">
        <w:rPr>
          <w:rStyle w:val="Subst"/>
          <w:bCs/>
          <w:iCs/>
        </w:rPr>
        <w:br/>
        <w:t>- принятие решений о согласии на совершение или о последующем одобрении крупных сделок и сделок, в совершении которых имеется заинтересованность, в случаях, предусмотренных Федеральным законом «Об акционерных обществах».</w:t>
      </w:r>
      <w:r w:rsidRPr="00BE547D">
        <w:rPr>
          <w:rStyle w:val="Subst"/>
          <w:bCs/>
          <w:iCs/>
        </w:rPr>
        <w:br/>
      </w:r>
    </w:p>
    <w:p w14:paraId="04235483" w14:textId="77777777" w:rsidR="001F322F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 xml:space="preserve">В обществе образован комитет </w:t>
      </w:r>
      <w:r w:rsidR="009F02CA" w:rsidRPr="00BE547D">
        <w:rPr>
          <w:rStyle w:val="Subst"/>
          <w:bCs/>
          <w:iCs/>
        </w:rPr>
        <w:t>С</w:t>
      </w:r>
      <w:r w:rsidRPr="00BE547D">
        <w:rPr>
          <w:rStyle w:val="Subst"/>
          <w:bCs/>
          <w:iCs/>
        </w:rPr>
        <w:t xml:space="preserve">овета директоров </w:t>
      </w:r>
      <w:r w:rsidR="009F02CA" w:rsidRPr="00BE547D">
        <w:rPr>
          <w:rStyle w:val="Subst"/>
          <w:bCs/>
          <w:iCs/>
        </w:rPr>
        <w:t>по аудиту.</w:t>
      </w:r>
    </w:p>
    <w:p w14:paraId="5A6DE50E" w14:textId="77777777" w:rsidR="00375F80" w:rsidRDefault="00375F80" w:rsidP="009F02CA">
      <w:pPr>
        <w:ind w:left="200"/>
        <w:jc w:val="both"/>
      </w:pPr>
    </w:p>
    <w:p w14:paraId="44F91E28" w14:textId="77777777" w:rsidR="00623AA4" w:rsidRDefault="001F322F" w:rsidP="009F02CA">
      <w:pPr>
        <w:ind w:left="200"/>
        <w:jc w:val="both"/>
        <w:rPr>
          <w:rStyle w:val="Subst"/>
          <w:bCs/>
          <w:iCs/>
        </w:rPr>
      </w:pPr>
      <w:r>
        <w:t>Основные функции комитета по аудиту совета директоров (наблюдательного совета):</w:t>
      </w:r>
      <w:r>
        <w:br/>
      </w:r>
      <w:r>
        <w:rPr>
          <w:rStyle w:val="Subst"/>
          <w:bCs/>
          <w:iCs/>
        </w:rPr>
        <w:t xml:space="preserve">    </w:t>
      </w:r>
    </w:p>
    <w:p w14:paraId="41E5C6F0" w14:textId="77777777" w:rsidR="007B6074" w:rsidRPr="00BE547D" w:rsidRDefault="001F322F" w:rsidP="00C00760">
      <w:pPr>
        <w:ind w:left="200"/>
        <w:jc w:val="both"/>
        <w:rPr>
          <w:rStyle w:val="Subst"/>
          <w:bCs/>
          <w:iCs/>
        </w:rPr>
      </w:pPr>
      <w:r w:rsidRPr="00BE547D">
        <w:rPr>
          <w:rStyle w:val="Subst"/>
          <w:bCs/>
          <w:iCs/>
        </w:rPr>
        <w:t>Компетенция и обязанности Комитета распространяются на следующие ключевые области: бухгалтерская (финансовая) отчетность и консолидированная финансовая отчетность, управление рисками, внутренний контроль и корпоративное управление (в части задач внутреннего аудита), внутренний и внешний аудит, а также противодействие противоправным действиям.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>1. К компетенции и обязанностям Комитета относятся:</w:t>
      </w:r>
      <w:r w:rsidRPr="00BE547D">
        <w:rPr>
          <w:rStyle w:val="Subst"/>
          <w:bCs/>
          <w:iCs/>
        </w:rPr>
        <w:br/>
        <w:t>1.1. В области бухгалтерской (финансовой) отчетности и консолидированной финансовой отчетности:</w:t>
      </w:r>
      <w:r w:rsidRPr="00BE547D">
        <w:rPr>
          <w:rStyle w:val="Subst"/>
          <w:bCs/>
          <w:iCs/>
        </w:rPr>
        <w:br/>
        <w:t>1) контроль за обеспечением полноты, точности и достоверности бухгалтерской (финансовой) отчетности и консолидированной финансовой отчетности Общества;</w:t>
      </w:r>
      <w:r w:rsidRPr="00BE547D">
        <w:rPr>
          <w:rStyle w:val="Subst"/>
          <w:bCs/>
          <w:iCs/>
        </w:rPr>
        <w:br/>
        <w:t>2) анализ существенных аспектов учетной политики Общества;</w:t>
      </w:r>
      <w:r w:rsidRPr="00BE547D">
        <w:rPr>
          <w:rStyle w:val="Subst"/>
          <w:bCs/>
          <w:iCs/>
        </w:rPr>
        <w:br/>
        <w:t>3) участие в рассмотрении существенных вопросов и суждений в отношении бухгалтерской (финансовой) отчетности и консолидированной финансовой отчетности Общества.</w:t>
      </w:r>
      <w:r w:rsidRPr="00BE547D">
        <w:rPr>
          <w:rStyle w:val="Subst"/>
          <w:bCs/>
          <w:iCs/>
        </w:rPr>
        <w:br/>
      </w:r>
    </w:p>
    <w:p w14:paraId="2406B6BB" w14:textId="7B31D5D8" w:rsidR="001F322F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br/>
        <w:t>1.2. В области управления рисками, внутреннего контроля и в области корпоративного управления:</w:t>
      </w:r>
      <w:r w:rsidRPr="00BE547D">
        <w:rPr>
          <w:rStyle w:val="Subst"/>
          <w:bCs/>
          <w:iCs/>
        </w:rPr>
        <w:br/>
        <w:t>1) контроль за надежностью и эффективностью системы управления рисками и внутреннего контроля и системы корпоративного управления, включая оценку эффективности процедур управления рисками и внутреннего контроля Общества, практики корпоративного управления, и подготовка предложений по их совершенствованию;</w:t>
      </w:r>
      <w:r w:rsidRPr="00BE547D">
        <w:rPr>
          <w:rStyle w:val="Subst"/>
          <w:bCs/>
          <w:iCs/>
        </w:rPr>
        <w:br/>
        <w:t>2) анализ и оценка исполнения политики Общества в области управления рисками и внутреннего контроля;</w:t>
      </w:r>
      <w:r w:rsidRPr="00BE547D">
        <w:rPr>
          <w:rStyle w:val="Subst"/>
          <w:bCs/>
          <w:iCs/>
        </w:rPr>
        <w:br/>
        <w:t>3) рассмотрение вопроса о необходимости создания отдельного структурного подразделения (службы) управления рисками (в случае его отсутствия в Обществе) и предоставление результатов рассмотрения совету директоров Общества;</w:t>
      </w:r>
      <w:r w:rsidRPr="00BE547D">
        <w:rPr>
          <w:rStyle w:val="Subst"/>
          <w:bCs/>
          <w:iCs/>
        </w:rPr>
        <w:br/>
        <w:t>4) рассмотрение плана деятельности и бюджета подразделения (службы) управления рисками;</w:t>
      </w:r>
      <w:r w:rsidRPr="00BE547D">
        <w:rPr>
          <w:rStyle w:val="Subst"/>
          <w:bCs/>
          <w:iCs/>
        </w:rPr>
        <w:br/>
        <w:t>5) рассмотрение вопросов о назначении (освобождении от должности) руководителя подразделения (службы) управления рисками и размере его вознаграждения;</w:t>
      </w:r>
      <w:r w:rsidRPr="00BE547D">
        <w:rPr>
          <w:rStyle w:val="Subst"/>
          <w:bCs/>
          <w:iCs/>
        </w:rPr>
        <w:br/>
        <w:t>6) контроль процедур, обеспечивающих соблюдение Обществом требований законодательства Российской Федерации, а также этических норм, правил и процедур Общества, требований бирж;</w:t>
      </w:r>
      <w:r w:rsidRPr="00BE547D">
        <w:rPr>
          <w:rStyle w:val="Subst"/>
          <w:bCs/>
          <w:iCs/>
        </w:rPr>
        <w:br/>
        <w:t>7) анализ и оценка исполнения политики Общества по управлению конфликтом интересов.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>1.3. В области проведения внутреннего и внешнего аудита:</w:t>
      </w:r>
      <w:r w:rsidRPr="00BE547D">
        <w:rPr>
          <w:rStyle w:val="Subst"/>
          <w:bCs/>
          <w:iCs/>
        </w:rPr>
        <w:br/>
        <w:t>1) обеспечение независимости и объективности осуществления функции внутреннего аудита;</w:t>
      </w:r>
      <w:r w:rsidRPr="00BE547D">
        <w:rPr>
          <w:rStyle w:val="Subst"/>
          <w:bCs/>
          <w:iCs/>
        </w:rPr>
        <w:br/>
        <w:t>2) рассмотрение политики Общества в области внутреннего аудита (положения о внутреннем аудите);</w:t>
      </w:r>
      <w:r w:rsidRPr="00BE547D">
        <w:rPr>
          <w:rStyle w:val="Subst"/>
          <w:bCs/>
          <w:iCs/>
        </w:rPr>
        <w:br/>
        <w:t>3) рассмотрение вопроса о необходимости создания отдельного структурного подразделения (службы) внутреннего аудита (в случае его отсутствия в Обществе) и предоставление результатов рассмотрения совету директоров Общества;</w:t>
      </w:r>
      <w:r w:rsidRPr="00BE547D">
        <w:rPr>
          <w:rStyle w:val="Subst"/>
          <w:bCs/>
          <w:iCs/>
        </w:rPr>
        <w:br/>
        <w:t>4) рассмотрение плана деятельности и бюджета подразделения (службы) внутреннего аудита;</w:t>
      </w:r>
      <w:r w:rsidRPr="00BE547D">
        <w:rPr>
          <w:rStyle w:val="Subst"/>
          <w:bCs/>
          <w:iCs/>
        </w:rPr>
        <w:br/>
        <w:t>5) рассмотрение вопросов о назначении (освобождении от должности) руководителя подразделения (службы) внутреннего аудита и размере его вознаграждения;</w:t>
      </w:r>
      <w:r w:rsidRPr="00BE547D">
        <w:rPr>
          <w:rStyle w:val="Subst"/>
          <w:bCs/>
          <w:iCs/>
        </w:rPr>
        <w:br/>
        <w:t>6) рассмотрение существующих ограничений полномочий или бюджета на реализацию функции внутреннего аудита, способных негативно повлиять на эффективное осуществление функции внутреннего аудита;</w:t>
      </w:r>
      <w:r w:rsidRPr="00BE547D">
        <w:rPr>
          <w:rStyle w:val="Subst"/>
          <w:bCs/>
          <w:iCs/>
        </w:rPr>
        <w:br/>
        <w:t>7) анализ и оценка эффективности осуществления функции внутреннего аудита;</w:t>
      </w:r>
      <w:r w:rsidRPr="00BE547D">
        <w:rPr>
          <w:rStyle w:val="Subst"/>
          <w:bCs/>
          <w:iCs/>
        </w:rPr>
        <w:br/>
        <w:t>8) оценка независимости, объективности и отсутствия конфликта интересов внешних аудиторов Общества, включая оценку кандидатов в аудиторы Общества, выработку предложений по утверждению и отстранению внешних аудиторов Общества, по оплате их услуг и условиям их привлечения;</w:t>
      </w:r>
      <w:r w:rsidRPr="00BE547D">
        <w:rPr>
          <w:rStyle w:val="Subst"/>
          <w:bCs/>
          <w:iCs/>
        </w:rPr>
        <w:br/>
        <w:t xml:space="preserve">9) надзор за проведением внешнего аудита и оценка качества выполнения аудиторской проверки и </w:t>
      </w:r>
      <w:r w:rsidRPr="00BE547D">
        <w:rPr>
          <w:rStyle w:val="Subst"/>
          <w:bCs/>
          <w:iCs/>
        </w:rPr>
        <w:lastRenderedPageBreak/>
        <w:t>заключений аудиторов;</w:t>
      </w:r>
      <w:r w:rsidRPr="00BE547D">
        <w:rPr>
          <w:rStyle w:val="Subst"/>
          <w:bCs/>
          <w:iCs/>
        </w:rPr>
        <w:br/>
        <w:t>10) обеспечение эффективного взаимодействия между подразделением (службой) внутреннего аудита и внешними аудиторами Общества;</w:t>
      </w:r>
      <w:r w:rsidRPr="00BE547D">
        <w:rPr>
          <w:rStyle w:val="Subst"/>
          <w:bCs/>
          <w:iCs/>
        </w:rPr>
        <w:br/>
        <w:t>11) разработка и контроль за исполнением политики Общества, определяющей принципы оказания Обществу аудиторских услуг и сопутствующих аудиту услуг.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1.4. В области противодействия противоправным и (или) недобросовестным действиям работников Общества и третьих лиц:</w:t>
      </w:r>
      <w:r>
        <w:rPr>
          <w:rStyle w:val="Subst"/>
          <w:bCs/>
          <w:iCs/>
        </w:rPr>
        <w:br/>
        <w:t>1)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лиц, а также об иных нарушениях в Обществе;</w:t>
      </w:r>
      <w:r>
        <w:rPr>
          <w:rStyle w:val="Subst"/>
          <w:bCs/>
          <w:iCs/>
        </w:rPr>
        <w:br/>
        <w:t>2) надзор за проведением специальных расследований по вопросам потенциальных случаев мошенничества, недобросовестного использования инсайдерской или конфиденциальной информации;</w:t>
      </w:r>
      <w:r>
        <w:rPr>
          <w:rStyle w:val="Subst"/>
          <w:bCs/>
          <w:iCs/>
        </w:rPr>
        <w:br/>
        <w:t>3) контроль за реализацией мер,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2. В компетенцию и обязанности Комитета входит также контроль за соблюдением информационной политики Общества.</w:t>
      </w:r>
    </w:p>
    <w:p w14:paraId="309CE160" w14:textId="77777777" w:rsidR="009F02CA" w:rsidRDefault="009F02CA" w:rsidP="00C00760">
      <w:pPr>
        <w:ind w:left="200"/>
        <w:jc w:val="both"/>
      </w:pPr>
    </w:p>
    <w:p w14:paraId="0D7EF79F" w14:textId="77777777" w:rsidR="009F02CA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>
        <w:br/>
      </w:r>
    </w:p>
    <w:p w14:paraId="5AEE36C6" w14:textId="77777777" w:rsidR="00106E6E" w:rsidRDefault="001F322F" w:rsidP="009F02CA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В эмитенте создано отдельное структурное подразделение по управлению рисками и внутреннему контролю - Служба управления рисками и внутреннего контроля. </w:t>
      </w:r>
      <w:r>
        <w:rPr>
          <w:rStyle w:val="Subst"/>
          <w:bCs/>
          <w:iCs/>
        </w:rPr>
        <w:br/>
      </w:r>
    </w:p>
    <w:p w14:paraId="7FB8239E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К задачам Службы управления рисками и внутреннего контроля Общества относятся:</w:t>
      </w:r>
      <w:r>
        <w:rPr>
          <w:rStyle w:val="Subst"/>
          <w:bCs/>
          <w:iCs/>
        </w:rPr>
        <w:br/>
        <w:t>- общая координация процессов управления рисками и внутреннего контроля, в т. ч. действий всех участников систем управления рисками и внутреннего контроля;</w:t>
      </w:r>
      <w:r>
        <w:rPr>
          <w:rStyle w:val="Subst"/>
          <w:bCs/>
          <w:iCs/>
        </w:rPr>
        <w:br/>
        <w:t>- разработка методологических документов в области обеспечения процессов управления рисками и внутреннего контроля, а также функционирования СУР и СВК;</w:t>
      </w:r>
      <w:r>
        <w:rPr>
          <w:rStyle w:val="Subst"/>
          <w:bCs/>
          <w:iCs/>
        </w:rPr>
        <w:br/>
        <w:t>- проведение анализа портфеля рисков и вырабатывают меры по стратегии реагирования и перераспределению ресурсов в отношении управления соответствующими рисками;</w:t>
      </w:r>
      <w:r>
        <w:rPr>
          <w:rStyle w:val="Subst"/>
          <w:bCs/>
          <w:iCs/>
        </w:rPr>
        <w:br/>
        <w:t>- подготовка расчета предпочтительного риска (риск-аппетита);</w:t>
      </w:r>
      <w:r>
        <w:rPr>
          <w:rStyle w:val="Subst"/>
          <w:bCs/>
          <w:iCs/>
        </w:rPr>
        <w:br/>
        <w:t>- организация обучения работников в области СУР и СВК;</w:t>
      </w:r>
      <w:r>
        <w:rPr>
          <w:rStyle w:val="Subst"/>
          <w:bCs/>
          <w:iCs/>
        </w:rPr>
        <w:br/>
        <w:t>- своевременное агрегирование информации по всем выявленным рискам и актуализация реестра рисков;</w:t>
      </w:r>
      <w:r>
        <w:rPr>
          <w:rStyle w:val="Subst"/>
          <w:bCs/>
          <w:iCs/>
        </w:rPr>
        <w:br/>
        <w:t>- осуществление мониторинга процесса управления рисками и внутреннего контроля участников Группы компаний;</w:t>
      </w:r>
      <w:r>
        <w:rPr>
          <w:rStyle w:val="Subst"/>
          <w:bCs/>
          <w:iCs/>
        </w:rPr>
        <w:br/>
        <w:t>- подготовка не реже одного раза в полугодие отчета и информирование исполнительных органов о результатах управления рисками и внутреннего контроля, а также оценки эффективности СУР и СВК;</w:t>
      </w:r>
      <w:r>
        <w:rPr>
          <w:rStyle w:val="Subst"/>
          <w:bCs/>
          <w:iCs/>
        </w:rPr>
        <w:br/>
        <w:t xml:space="preserve">- формирование ежегодного отчета об организации, функционировании и эффективности систем управления рисками и внутреннего контроля.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Основной функцией Службы по управлению рисками и внутреннему контролю Общества является координация и методологическое обеспечение деятельности по управлению рисками и внутреннему контролю в Обществе.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На протяжении всего времени своего существования эмитент регулярно анализирует риски с учетом вероятности их возникновения и влияния. При выявлении рисков эмитент осуществляет их оценку и разрабатывает мероприятия по устранению рисков или снижению негативных последствий до приемлемого уровня. Внутренний контроль также является непрерывным и осуществляется на уровнях руководителей структурных подразделений эмитента.</w:t>
      </w:r>
    </w:p>
    <w:p w14:paraId="563B4E7F" w14:textId="77777777" w:rsidR="00D07357" w:rsidRDefault="00D07357" w:rsidP="009F02CA">
      <w:pPr>
        <w:ind w:left="200"/>
        <w:jc w:val="both"/>
      </w:pPr>
    </w:p>
    <w:p w14:paraId="3C3F3FC5" w14:textId="77777777" w:rsidR="00D07357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>
        <w:br/>
      </w:r>
    </w:p>
    <w:p w14:paraId="617E360A" w14:textId="77777777" w:rsidR="00D07357" w:rsidRDefault="001F322F" w:rsidP="009F02CA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В эмитенте создано отдельное структурное подразделение - Управление внутреннего аудита.</w:t>
      </w:r>
      <w:r>
        <w:rPr>
          <w:rStyle w:val="Subst"/>
          <w:bCs/>
          <w:iCs/>
        </w:rPr>
        <w:br/>
      </w:r>
    </w:p>
    <w:p w14:paraId="41EC16CB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lastRenderedPageBreak/>
        <w:t>В соответствии с рекомендациями Кодекса корпоративного управления, рекомендованного к применению Банком России, к задачам Управления внутреннего аудита Общества относятся:</w:t>
      </w:r>
      <w:r>
        <w:rPr>
          <w:rStyle w:val="Subst"/>
          <w:bCs/>
          <w:iCs/>
        </w:rPr>
        <w:br/>
        <w:t>1)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обществом;</w:t>
      </w:r>
      <w:r>
        <w:rPr>
          <w:rStyle w:val="Subst"/>
          <w:bCs/>
          <w:iCs/>
        </w:rPr>
        <w:br/>
        <w:t>2) координация деятельности с внешним аудитором общества, а также лицами, оказывающими услуги по консультированию в области управления рисками, внутреннего контроля и корпоративного управления;</w:t>
      </w:r>
      <w:r>
        <w:rPr>
          <w:rStyle w:val="Subst"/>
          <w:bCs/>
          <w:iCs/>
        </w:rPr>
        <w:br/>
        <w:t>3) проведение в рамках установленного порядка внутреннего аудита подконтрольных обществ;</w:t>
      </w:r>
      <w:r>
        <w:rPr>
          <w:rStyle w:val="Subst"/>
          <w:bCs/>
          <w:iCs/>
        </w:rPr>
        <w:br/>
        <w:t>4) подготовка и предоставление совету директоров и исполнительным органам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управления);</w:t>
      </w:r>
      <w:r>
        <w:rPr>
          <w:rStyle w:val="Subst"/>
          <w:bCs/>
          <w:iCs/>
        </w:rPr>
        <w:br/>
        <w:t>5) проверка соблюдения членами исполнительных органов общества и его работниками положений законодательства и внутренних политик общества, касающихся инсайдерской информации и борьбы с коррупцией, соблюдения требований кодекса этики общества.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К функциям Управления внутреннего аудита Общества относятся:</w:t>
      </w:r>
      <w:r>
        <w:rPr>
          <w:rStyle w:val="Subst"/>
          <w:bCs/>
          <w:iCs/>
        </w:rPr>
        <w:br/>
        <w:t>- внутренняя независимая оценка эффективности системы управления рисками и внутреннего контроля и выдачу рекомендаций по повышению эффективности и результативности СУР и СВК;</w:t>
      </w:r>
      <w:r>
        <w:rPr>
          <w:rStyle w:val="Subst"/>
          <w:bCs/>
          <w:iCs/>
        </w:rPr>
        <w:br/>
        <w:t>- информирование исполнительных органов и совета директоров (Комитета по аудиту) о состоянии СУР и СВК.</w:t>
      </w:r>
      <w:r>
        <w:rPr>
          <w:rStyle w:val="Subst"/>
          <w:bCs/>
          <w:iCs/>
        </w:rPr>
        <w:br/>
      </w:r>
    </w:p>
    <w:p w14:paraId="19333893" w14:textId="77777777" w:rsidR="006D7742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и компетенции ревизионной комиссии (ревизора):</w:t>
      </w:r>
      <w:r>
        <w:br/>
      </w:r>
    </w:p>
    <w:p w14:paraId="5D0E162C" w14:textId="79BC65D8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Наличие ревизионной комиссии предусмотрено Уставом Общества. 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Ревизионная комиссия Общества в новом составе была избрана на годовом Общем собрании акционеров ПАО "Европейская Электротехника" 2</w:t>
      </w:r>
      <w:r w:rsidR="0064029E">
        <w:rPr>
          <w:rStyle w:val="Subst"/>
          <w:bCs/>
          <w:iCs/>
        </w:rPr>
        <w:t>6</w:t>
      </w:r>
      <w:r>
        <w:rPr>
          <w:rStyle w:val="Subst"/>
          <w:bCs/>
          <w:iCs/>
        </w:rPr>
        <w:t>.0</w:t>
      </w:r>
      <w:r w:rsidR="0064029E">
        <w:rPr>
          <w:rStyle w:val="Subst"/>
          <w:bCs/>
          <w:iCs/>
        </w:rPr>
        <w:t>6</w:t>
      </w:r>
      <w:r>
        <w:rPr>
          <w:rStyle w:val="Subst"/>
          <w:bCs/>
          <w:iCs/>
        </w:rPr>
        <w:t>.202</w:t>
      </w:r>
      <w:r w:rsidR="0064029E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 (Протокол №1</w:t>
      </w:r>
      <w:r w:rsidR="00A42552">
        <w:rPr>
          <w:rStyle w:val="Subst"/>
          <w:bCs/>
          <w:iCs/>
        </w:rPr>
        <w:t>3</w:t>
      </w:r>
      <w:r>
        <w:rPr>
          <w:rStyle w:val="Subst"/>
          <w:bCs/>
          <w:iCs/>
        </w:rPr>
        <w:t>-0</w:t>
      </w:r>
      <w:r w:rsidR="00A42552">
        <w:rPr>
          <w:rStyle w:val="Subst"/>
          <w:bCs/>
          <w:iCs/>
        </w:rPr>
        <w:t>6</w:t>
      </w:r>
      <w:r>
        <w:rPr>
          <w:rStyle w:val="Subst"/>
          <w:bCs/>
          <w:iCs/>
        </w:rPr>
        <w:t>/202</w:t>
      </w:r>
      <w:r w:rsidR="00A42552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от </w:t>
      </w:r>
      <w:r w:rsidR="0064029E">
        <w:rPr>
          <w:rStyle w:val="Subst"/>
          <w:bCs/>
          <w:iCs/>
        </w:rPr>
        <w:t>29</w:t>
      </w:r>
      <w:r>
        <w:rPr>
          <w:rStyle w:val="Subst"/>
          <w:bCs/>
          <w:iCs/>
        </w:rPr>
        <w:t>.0</w:t>
      </w:r>
      <w:r w:rsidR="0064029E">
        <w:rPr>
          <w:rStyle w:val="Subst"/>
          <w:bCs/>
          <w:iCs/>
        </w:rPr>
        <w:t>6</w:t>
      </w:r>
      <w:r>
        <w:rPr>
          <w:rStyle w:val="Subst"/>
          <w:bCs/>
          <w:iCs/>
        </w:rPr>
        <w:t>.202</w:t>
      </w:r>
      <w:r w:rsidR="0064029E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года).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   К компетенции Ревизионной комиссии Уставом отнесены следующие вопросы:</w:t>
      </w:r>
      <w:r>
        <w:rPr>
          <w:rStyle w:val="Subst"/>
          <w:bCs/>
          <w:iCs/>
        </w:rPr>
        <w:br/>
        <w:t>1) осуществление проверки (ревизии) финансово-хозяйственной деятельности Общества по итогам деятельности за год, а также в любое время по своей инициативе, по решению Общего собрания акционеров, Совета директоров Общества или по требованию акционеров (акционера) Общества, владеющих (владеющего) в совокупности не менее чем 10 процентами голосующих акций Общества;</w:t>
      </w:r>
      <w:r>
        <w:rPr>
          <w:rStyle w:val="Subst"/>
          <w:bCs/>
          <w:iCs/>
        </w:rPr>
        <w:br/>
        <w:t>2)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</w:t>
      </w:r>
      <w:r>
        <w:rPr>
          <w:rStyle w:val="Subst"/>
          <w:bCs/>
          <w:iCs/>
        </w:rPr>
        <w:br/>
        <w:t>3) подтверждение достоверности данных, содержащихся в годовом отчете Общества, годовой бухгалтерской (финансовой) отчетности и иных отчетах, а также других финансовых документах Общества;</w:t>
      </w:r>
      <w:r>
        <w:rPr>
          <w:rStyle w:val="Subst"/>
          <w:bCs/>
          <w:iCs/>
        </w:rPr>
        <w:br/>
        <w:t>4) проверка порядка ведения бухгалтерского учета и представления финансовой отчетности при осуществлении финансово-хозяйственной деятельности Общества;</w:t>
      </w:r>
      <w:r>
        <w:rPr>
          <w:rStyle w:val="Subst"/>
          <w:bCs/>
          <w:iCs/>
        </w:rPr>
        <w:br/>
        <w:t>5) проверка своевременности и правильности ведения расчетных операций с контрагентами, начисления и выплаты дивидендов;</w:t>
      </w:r>
      <w:r>
        <w:rPr>
          <w:rStyle w:val="Subst"/>
          <w:bCs/>
          <w:iCs/>
        </w:rPr>
        <w:br/>
        <w:t>6) проверка законности хозяйственных операций, осуществляемых Обществом по заключенным от имени Общества сделкам;</w:t>
      </w:r>
      <w:r>
        <w:rPr>
          <w:rStyle w:val="Subst"/>
          <w:bCs/>
          <w:iCs/>
        </w:rPr>
        <w:br/>
        <w:t>7) проверка эффективности использования активов и иных ресурсов Общества, выявление причин непроизводительных потерь и расходов;</w:t>
      </w:r>
      <w:r>
        <w:rPr>
          <w:rStyle w:val="Subst"/>
          <w:bCs/>
          <w:iCs/>
        </w:rPr>
        <w:br/>
        <w:t>8) проверка выполнения предписаний по устранению нарушений и недостатков, ранее выявленных Ревизионной комиссией Общества;</w:t>
      </w:r>
      <w:r>
        <w:rPr>
          <w:rStyle w:val="Subst"/>
          <w:bCs/>
          <w:iCs/>
        </w:rPr>
        <w:br/>
        <w:t>9) проверка соответствия решений по вопросам финансово-хозяйственной деятельности, принимаемых Генеральным директором Общества и Советом директоров Общества, настоящему Уставу и решениям Общего собрания акционеров;</w:t>
      </w:r>
      <w:r>
        <w:rPr>
          <w:rStyle w:val="Subst"/>
          <w:bCs/>
          <w:iCs/>
        </w:rPr>
        <w:br/>
        <w:t>10) разработка для Совета директоров Общества и Генерального директора Общества рекомендаций по формированию бюджетов Общества и их корректировке;</w:t>
      </w:r>
      <w:r>
        <w:rPr>
          <w:rStyle w:val="Subst"/>
          <w:bCs/>
          <w:iCs/>
        </w:rPr>
        <w:br/>
        <w:t>11) иные вопросы, отнесенные к компетенции Ревизионной комиссии Общества Федеральным законом "Об акционерных обществах" и положением о Ревизионной комиссии Общества, утверждаемым Общим собранием акционеров.</w:t>
      </w:r>
      <w:r>
        <w:rPr>
          <w:rStyle w:val="Subst"/>
          <w:bCs/>
          <w:iCs/>
        </w:rPr>
        <w:br/>
      </w:r>
    </w:p>
    <w:p w14:paraId="00758DB9" w14:textId="77777777" w:rsidR="001F322F" w:rsidRDefault="001F322F" w:rsidP="00C00760">
      <w:pPr>
        <w:ind w:left="200"/>
        <w:jc w:val="both"/>
      </w:pPr>
      <w:r>
        <w:lastRenderedPageBreak/>
        <w:t>Политика эмитента в области управления рисками, внутреннего контроля и внутреннего аудита:</w:t>
      </w:r>
      <w:r>
        <w:br/>
      </w:r>
      <w:r>
        <w:rPr>
          <w:rStyle w:val="Subst"/>
          <w:bCs/>
          <w:iCs/>
        </w:rPr>
        <w:t xml:space="preserve">В 2021 году в Обществе утверждена Политика в области внутреннего аудита Публичного акционерного общества «Европейская Электротехника» в новой редакции (далее – Политика).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Политика разрабо</w:t>
      </w:r>
      <w:r w:rsidRPr="00C00760">
        <w:rPr>
          <w:rStyle w:val="Subst"/>
          <w:bCs/>
          <w:iCs/>
        </w:rPr>
        <w:t>тана</w:t>
      </w:r>
      <w:r>
        <w:rPr>
          <w:rStyle w:val="Subst"/>
          <w:bCs/>
          <w:iCs/>
        </w:rPr>
        <w:t xml:space="preserve"> в целях совершенствования организации управления рисками, внутреннего контроля, внутреннего аудита, а также совершенствования практики корпоративного управления в Обществе. </w:t>
      </w:r>
      <w:r>
        <w:rPr>
          <w:rStyle w:val="Subst"/>
          <w:bCs/>
          <w:iCs/>
        </w:rPr>
        <w:br/>
        <w:t>Политика является локальным нормативным актом Общества, определяющим цели, задачи, функции и полномочия подразделения внутреннего аудита, место внутреннего аудита в организационной структуре, порядок взаимодействия подразделения внутреннего аудита с внешним аудитором и другими субъектами внутреннего контроля, порядок планирования и осуществления деятельности, а также порядок контроля качества и оценки деятельности внутреннего аудита ПАО «Европейская Электротехника».</w:t>
      </w:r>
    </w:p>
    <w:p w14:paraId="38CAAFB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Эмитентом утвержден (одобрен) внутренний документ эмитента, устанавливающий правила по предотвращению неправомерного использования конфиденциальной и инсайдерской информации</w:t>
      </w:r>
    </w:p>
    <w:p w14:paraId="52C42AEB" w14:textId="77777777" w:rsidR="001F322F" w:rsidRDefault="001F322F" w:rsidP="00C00760">
      <w:pPr>
        <w:ind w:left="200"/>
        <w:jc w:val="both"/>
      </w:pPr>
      <w:r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>
        <w:br/>
      </w:r>
      <w:r>
        <w:rPr>
          <w:rStyle w:val="Subst"/>
          <w:bCs/>
          <w:iCs/>
        </w:rPr>
        <w:t>Внутренними документами, устанавливающими правила по предотвращению неправомерного использования конфиденциальной и инсайдерской информации являются:</w:t>
      </w:r>
      <w:r>
        <w:rPr>
          <w:rStyle w:val="Subst"/>
          <w:bCs/>
          <w:iCs/>
        </w:rPr>
        <w:br/>
        <w:t>Правила охраны конфиденциальности инсайдерской информации и контроля за соблюдением требований Федерального закона от 27.07.2010 N 224-ФЗ и принятых в соответствии с ним нормативных актов ПАО "Европейская Электротехника";</w:t>
      </w:r>
      <w:r>
        <w:rPr>
          <w:rStyle w:val="Subst"/>
          <w:bCs/>
          <w:iCs/>
        </w:rPr>
        <w:br/>
        <w:t>Порядок доступа к инсайдерской информации ПАО "Европейская Электротехника";</w:t>
      </w:r>
      <w:r>
        <w:rPr>
          <w:rStyle w:val="Subst"/>
          <w:bCs/>
          <w:iCs/>
        </w:rPr>
        <w:br/>
        <w:t>Перечень инсайдерской информации ПАО "Европейская Электротехника" как эмитента ценных бумаг.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>
        <w:t>Дополнительная информация:</w:t>
      </w:r>
      <w:r>
        <w:br/>
      </w:r>
      <w:r>
        <w:rPr>
          <w:rStyle w:val="Subst"/>
          <w:bCs/>
          <w:iCs/>
        </w:rPr>
        <w:t>Политика эмитента по управлению рисками и внутреннему контролю утверждена Советом директоров эмитента и размещена на сайте эмитента в сети Интернет по адресу http://euroetpao.ru и доступна по ссылке  http://euroetpao.ru/investors/raskrytie-informatsii/ , а также доступна по ссылке http://www.e-disclosure.ru/portal/files.aspx?id=36330&amp;type=1 на странице уполномоченного агентства по раскрытию информации.</w:t>
      </w:r>
      <w:r>
        <w:rPr>
          <w:rStyle w:val="Subst"/>
          <w:bCs/>
          <w:iCs/>
        </w:rPr>
        <w:br/>
        <w:t>Политика эмитента в области внутреннего аудита утверждена Советом директоров эмитента, размещена на сайте эмитента в сети Интернет по адресу http://euroetpao.ru и доступна по ссылке http://euroetpao.ru/investors/raskrytie-informatsii/ .</w:t>
      </w:r>
    </w:p>
    <w:p w14:paraId="4AAF4F17" w14:textId="77777777" w:rsidR="001F322F" w:rsidRDefault="001F322F" w:rsidP="00C00760">
      <w:pPr>
        <w:pStyle w:val="2"/>
        <w:jc w:val="both"/>
      </w:pPr>
      <w:bookmarkStart w:id="30" w:name="_Toc114676656"/>
      <w: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30"/>
    </w:p>
    <w:p w14:paraId="4279F767" w14:textId="77777777" w:rsidR="00151DDC" w:rsidRDefault="00151DDC" w:rsidP="00F353BB">
      <w:pPr>
        <w:ind w:left="200"/>
        <w:jc w:val="both"/>
      </w:pPr>
    </w:p>
    <w:p w14:paraId="5C150049" w14:textId="77777777" w:rsidR="00E91B4E" w:rsidRDefault="001F322F" w:rsidP="00F353BB">
      <w:pPr>
        <w:ind w:left="200"/>
        <w:jc w:val="both"/>
        <w:rPr>
          <w:rStyle w:val="Subst"/>
          <w:bCs/>
          <w:iCs/>
        </w:rPr>
      </w:pPr>
      <w:r>
        <w:t>Информация об изменениях в составе сведений настоящего пункта отчёта эмитента, которые произошли между отчетной датой и датой раскрытия отчётности, на основе которой в отчёте эмитента раскрывается информация о финансово-хозяйственной деятельности эмитента, которая известна или должна быть известна эмитенту на дату раскрытия соответствующей отчетности:</w:t>
      </w:r>
      <w:r>
        <w:br/>
      </w:r>
    </w:p>
    <w:p w14:paraId="2CB8D081" w14:textId="0C3E08B1" w:rsidR="00E91B4E" w:rsidRDefault="001F322F" w:rsidP="00F353BB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Ревизионная комиссия Общества в новом составе была избрана на годовом Общем собрании акционеров ПАО "Европейская Электротехника</w:t>
      </w:r>
      <w:r w:rsidRPr="003D6E8C">
        <w:rPr>
          <w:rStyle w:val="Subst"/>
          <w:bCs/>
          <w:iCs/>
        </w:rPr>
        <w:t>" 2</w:t>
      </w:r>
      <w:r w:rsidR="008C1A17" w:rsidRPr="003D6E8C">
        <w:rPr>
          <w:rStyle w:val="Subst"/>
          <w:bCs/>
          <w:iCs/>
        </w:rPr>
        <w:t>6</w:t>
      </w:r>
      <w:r w:rsidRPr="003D6E8C">
        <w:rPr>
          <w:rStyle w:val="Subst"/>
          <w:bCs/>
          <w:iCs/>
        </w:rPr>
        <w:t>.06.202</w:t>
      </w:r>
      <w:r w:rsidR="008C1A17" w:rsidRPr="003D6E8C">
        <w:rPr>
          <w:rStyle w:val="Subst"/>
          <w:bCs/>
          <w:iCs/>
        </w:rPr>
        <w:t>3</w:t>
      </w:r>
      <w:r w:rsidRPr="003D6E8C">
        <w:rPr>
          <w:rStyle w:val="Subst"/>
          <w:bCs/>
          <w:iCs/>
        </w:rPr>
        <w:t xml:space="preserve"> года (</w:t>
      </w:r>
      <w:r w:rsidR="003D6E8C" w:rsidRPr="003D6E8C">
        <w:rPr>
          <w:rStyle w:val="Subst"/>
          <w:bCs/>
          <w:iCs/>
        </w:rPr>
        <w:t>Протокол №13-06/2023 от 29.06.2023 года</w:t>
      </w:r>
      <w:r w:rsidRPr="003D6E8C">
        <w:rPr>
          <w:rStyle w:val="Subst"/>
          <w:bCs/>
          <w:iCs/>
        </w:rPr>
        <w:t>).</w:t>
      </w:r>
      <w:r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</w:p>
    <w:p w14:paraId="4923B27D" w14:textId="46D2ED71" w:rsidR="00E91B4E" w:rsidRDefault="001F322F" w:rsidP="00F353BB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На первом заседании Совета директоров Общества нового </w:t>
      </w:r>
      <w:r w:rsidRPr="00216D6D">
        <w:rPr>
          <w:rStyle w:val="Subst"/>
          <w:bCs/>
          <w:iCs/>
        </w:rPr>
        <w:t>созыва, состоявшемся 02.08.202</w:t>
      </w:r>
      <w:r w:rsidR="00216D6D" w:rsidRPr="00216D6D">
        <w:rPr>
          <w:rStyle w:val="Subst"/>
          <w:bCs/>
          <w:iCs/>
        </w:rPr>
        <w:t>3</w:t>
      </w:r>
      <w:r w:rsidRPr="00216D6D">
        <w:rPr>
          <w:rStyle w:val="Subst"/>
          <w:bCs/>
          <w:iCs/>
        </w:rPr>
        <w:t xml:space="preserve"> г. (после проведения годового Общего собрания акционеров эмитента), были сформированы Комитеты Совета директоров, в том числе Комитет Совета директоров по аудиту.</w:t>
      </w:r>
      <w:r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</w:p>
    <w:p w14:paraId="79834624" w14:textId="5A48606D" w:rsidR="001F322F" w:rsidRDefault="001F322F" w:rsidP="00C00760">
      <w:pPr>
        <w:ind w:left="142"/>
        <w:jc w:val="both"/>
      </w:pPr>
      <w:r w:rsidRPr="00216D6D">
        <w:rPr>
          <w:rStyle w:val="Subst"/>
          <w:bCs/>
          <w:iCs/>
        </w:rPr>
        <w:t>На заседании Совета директоров нового созыва 02.08.202</w:t>
      </w:r>
      <w:r w:rsidR="00216D6D" w:rsidRPr="00216D6D">
        <w:rPr>
          <w:rStyle w:val="Subst"/>
          <w:bCs/>
          <w:iCs/>
        </w:rPr>
        <w:t>3</w:t>
      </w:r>
      <w:r w:rsidRPr="00216D6D">
        <w:rPr>
          <w:rStyle w:val="Subst"/>
          <w:bCs/>
          <w:iCs/>
        </w:rPr>
        <w:t xml:space="preserve"> года были утверждены: </w:t>
      </w:r>
      <w:r w:rsidRPr="00216D6D">
        <w:rPr>
          <w:rStyle w:val="Subst"/>
          <w:bCs/>
          <w:iCs/>
        </w:rPr>
        <w:br/>
        <w:t>- персональные составы Комитетов Совета директоров, в том числе состав Комитета по аудиту,</w:t>
      </w:r>
      <w:r w:rsidRPr="00216D6D">
        <w:rPr>
          <w:rStyle w:val="Subst"/>
          <w:bCs/>
          <w:iCs/>
        </w:rPr>
        <w:br/>
        <w:t>- избраны Председатели Комитетов Совета директоров, в т.ч. Председателем Комитета по аудиту был избран Старший независимый директор - Грубенко В.Ю.</w:t>
      </w:r>
    </w:p>
    <w:p w14:paraId="3C26C006" w14:textId="77777777" w:rsidR="008E348D" w:rsidRDefault="008E348D" w:rsidP="00C00760">
      <w:pPr>
        <w:ind w:left="200"/>
        <w:jc w:val="both"/>
      </w:pPr>
    </w:p>
    <w:p w14:paraId="3FF14B31" w14:textId="77777777" w:rsidR="00BA5C71" w:rsidRPr="00CF3BB4" w:rsidRDefault="00BA5C71" w:rsidP="00BA5C71">
      <w:pPr>
        <w:pStyle w:val="SubHeading"/>
        <w:ind w:left="200"/>
        <w:jc w:val="both"/>
      </w:pPr>
      <w:r>
        <w:t xml:space="preserve"> </w:t>
      </w:r>
      <w:r w:rsidRPr="00CF3BB4">
        <w:t>Информация о ревизионной комиссии эмитента</w:t>
      </w:r>
    </w:p>
    <w:p w14:paraId="26DE748A" w14:textId="77777777" w:rsidR="00BA5C71" w:rsidRDefault="00BA5C71" w:rsidP="00BA5C71">
      <w:pPr>
        <w:ind w:left="400"/>
        <w:jc w:val="both"/>
        <w:rPr>
          <w:rStyle w:val="Subst"/>
          <w:bCs/>
          <w:iCs/>
        </w:rPr>
      </w:pPr>
      <w:r w:rsidRPr="00CF3BB4">
        <w:t>Наименование органа контроля за финансово-хозяйственной деятельностью эмитента:</w:t>
      </w:r>
      <w:r w:rsidRPr="00CF3BB4">
        <w:rPr>
          <w:rStyle w:val="Subst"/>
          <w:bCs/>
          <w:iCs/>
        </w:rPr>
        <w:t xml:space="preserve"> </w:t>
      </w:r>
    </w:p>
    <w:p w14:paraId="3F298E87" w14:textId="77777777" w:rsidR="00BA5C71" w:rsidRPr="00CF3BB4" w:rsidRDefault="00BA5C71" w:rsidP="00BA5C71">
      <w:pPr>
        <w:ind w:left="400"/>
        <w:jc w:val="both"/>
      </w:pPr>
      <w:r w:rsidRPr="00CF3BB4">
        <w:rPr>
          <w:rStyle w:val="Subst"/>
          <w:bCs/>
          <w:iCs/>
        </w:rPr>
        <w:lastRenderedPageBreak/>
        <w:t>Ревизионная комиссия</w:t>
      </w:r>
    </w:p>
    <w:p w14:paraId="384D93F4" w14:textId="77777777" w:rsidR="00BA5C71" w:rsidRPr="00CF3BB4" w:rsidRDefault="00BA5C71" w:rsidP="00BA5C71">
      <w:pPr>
        <w:pStyle w:val="SubHeading"/>
        <w:ind w:left="400"/>
        <w:jc w:val="both"/>
      </w:pPr>
      <w:r>
        <w:t xml:space="preserve">Состав </w:t>
      </w:r>
      <w:r w:rsidRPr="00CF3BB4">
        <w:t>Ревизионн</w:t>
      </w:r>
      <w:r>
        <w:t xml:space="preserve">ой </w:t>
      </w:r>
      <w:r w:rsidRPr="00CF3BB4">
        <w:t>комисс</w:t>
      </w:r>
      <w:r>
        <w:t>ии:</w:t>
      </w:r>
    </w:p>
    <w:p w14:paraId="1331D95A" w14:textId="77777777" w:rsidR="00BA5C71" w:rsidRPr="00CF3BB4" w:rsidRDefault="00BA5C71" w:rsidP="00BA5C71">
      <w:pPr>
        <w:ind w:left="600"/>
        <w:jc w:val="both"/>
      </w:pPr>
      <w:r w:rsidRPr="00CF3BB4">
        <w:t>Фамилия, имя, отчество (последнее при наличии):</w:t>
      </w:r>
      <w:r w:rsidRPr="00CF3BB4">
        <w:rPr>
          <w:rStyle w:val="Subst"/>
          <w:bCs/>
          <w:iCs/>
        </w:rPr>
        <w:t xml:space="preserve"> Шерстобитов Игорь Николаевич</w:t>
      </w:r>
    </w:p>
    <w:p w14:paraId="7A6BFFC6" w14:textId="77777777" w:rsidR="00BA5C71" w:rsidRPr="00CF3BB4" w:rsidRDefault="00BA5C71" w:rsidP="00BA5C71">
      <w:pPr>
        <w:ind w:left="600"/>
        <w:jc w:val="both"/>
      </w:pPr>
      <w:r w:rsidRPr="00CF3BB4">
        <w:t>Председатель:</w:t>
      </w:r>
      <w:r w:rsidRPr="00CF3BB4">
        <w:rPr>
          <w:rStyle w:val="Subst"/>
          <w:bCs/>
          <w:iCs/>
        </w:rPr>
        <w:t xml:space="preserve"> Да</w:t>
      </w:r>
    </w:p>
    <w:p w14:paraId="1C4043F8" w14:textId="77777777" w:rsidR="00BA5C71" w:rsidRPr="00CF3BB4" w:rsidRDefault="00BA5C71" w:rsidP="00BA5C71">
      <w:pPr>
        <w:ind w:left="600"/>
        <w:jc w:val="both"/>
      </w:pPr>
      <w:r w:rsidRPr="00CF3BB4">
        <w:t>Год рождения:</w:t>
      </w:r>
      <w:r w:rsidRPr="00CF3BB4">
        <w:rPr>
          <w:rStyle w:val="Subst"/>
          <w:bCs/>
          <w:iCs/>
        </w:rPr>
        <w:t xml:space="preserve"> 1970</w:t>
      </w:r>
    </w:p>
    <w:p w14:paraId="687C5071" w14:textId="77777777" w:rsidR="00BA5C71" w:rsidRPr="00CF3BB4" w:rsidRDefault="00BA5C71" w:rsidP="00BA5C71">
      <w:pPr>
        <w:pStyle w:val="ThinDelim"/>
        <w:jc w:val="both"/>
      </w:pPr>
    </w:p>
    <w:p w14:paraId="0426E69B" w14:textId="77777777" w:rsidR="00BA5C71" w:rsidRPr="00CF3BB4" w:rsidRDefault="00BA5C71" w:rsidP="00BA5C71">
      <w:pPr>
        <w:ind w:left="600"/>
        <w:jc w:val="both"/>
        <w:rPr>
          <w:rStyle w:val="Subst"/>
          <w:bCs/>
          <w:iCs/>
        </w:rPr>
      </w:pPr>
      <w:r w:rsidRPr="00CF3BB4">
        <w:t xml:space="preserve">Сведения об уровне образования, квалификации, специальности: </w:t>
      </w:r>
      <w:r w:rsidRPr="00CF3BB4">
        <w:rPr>
          <w:rStyle w:val="Subst"/>
          <w:bCs/>
          <w:iCs/>
        </w:rPr>
        <w:t xml:space="preserve">высшее. </w:t>
      </w:r>
    </w:p>
    <w:p w14:paraId="63697CD5" w14:textId="77777777" w:rsidR="00BA5C71" w:rsidRPr="00CF3BB4" w:rsidRDefault="00BA5C71" w:rsidP="00BA5C71">
      <w:pPr>
        <w:ind w:left="600"/>
        <w:jc w:val="both"/>
      </w:pPr>
      <w:r w:rsidRPr="00CF3BB4">
        <w:rPr>
          <w:rStyle w:val="Subst"/>
          <w:bCs/>
          <w:iCs/>
        </w:rPr>
        <w:t xml:space="preserve"> Мордовский государственный университет имени Н.П. Огарева, квалификация юрист по специальности «Юриспруденция».</w:t>
      </w:r>
    </w:p>
    <w:p w14:paraId="60E6DDE1" w14:textId="77777777" w:rsidR="00BA5C71" w:rsidRPr="00CF3BB4" w:rsidRDefault="00BA5C71" w:rsidP="00BA5C71">
      <w:pPr>
        <w:ind w:left="600"/>
        <w:jc w:val="both"/>
      </w:pPr>
      <w:r w:rsidRPr="00CF3BB4"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</w:t>
      </w:r>
    </w:p>
    <w:p w14:paraId="13DAED2A" w14:textId="77777777" w:rsidR="00BA5C71" w:rsidRPr="00EE0DD2" w:rsidRDefault="00BA5C71" w:rsidP="00BA5C71">
      <w:pPr>
        <w:pStyle w:val="ThinDelim"/>
        <w:rPr>
          <w:highlight w:val="yellow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3969"/>
        <w:gridCol w:w="2410"/>
      </w:tblGrid>
      <w:tr w:rsidR="00BA5C71" w:rsidRPr="00EE0DD2" w14:paraId="4C42F109" w14:textId="77777777" w:rsidTr="005D6F85">
        <w:trPr>
          <w:trHeight w:val="397"/>
        </w:trPr>
        <w:tc>
          <w:tcPr>
            <w:tcW w:w="2835" w:type="dxa"/>
            <w:gridSpan w:val="2"/>
          </w:tcPr>
          <w:p w14:paraId="50C9115D" w14:textId="77777777" w:rsidR="00BA5C71" w:rsidRPr="00045A65" w:rsidRDefault="00BA5C71" w:rsidP="005D6F85">
            <w:pPr>
              <w:jc w:val="center"/>
            </w:pPr>
            <w:r w:rsidRPr="00045A65">
              <w:t>Период</w:t>
            </w:r>
          </w:p>
        </w:tc>
        <w:tc>
          <w:tcPr>
            <w:tcW w:w="3969" w:type="dxa"/>
          </w:tcPr>
          <w:p w14:paraId="4CAC03F6" w14:textId="77777777" w:rsidR="00BA5C71" w:rsidRPr="00045A65" w:rsidRDefault="00BA5C71" w:rsidP="005D6F85">
            <w:pPr>
              <w:jc w:val="center"/>
            </w:pPr>
            <w:r w:rsidRPr="00045A65">
              <w:t>Наименование организации</w:t>
            </w:r>
          </w:p>
        </w:tc>
        <w:tc>
          <w:tcPr>
            <w:tcW w:w="2410" w:type="dxa"/>
          </w:tcPr>
          <w:p w14:paraId="7E20D2C6" w14:textId="77777777" w:rsidR="00BA5C71" w:rsidRPr="00045A65" w:rsidRDefault="00BA5C71" w:rsidP="005D6F85">
            <w:pPr>
              <w:jc w:val="center"/>
            </w:pPr>
            <w:r w:rsidRPr="00045A65">
              <w:t>Должность</w:t>
            </w:r>
          </w:p>
        </w:tc>
      </w:tr>
      <w:tr w:rsidR="00BA5C71" w:rsidRPr="00EE0DD2" w14:paraId="5CADDC36" w14:textId="77777777" w:rsidTr="005D6F85">
        <w:tc>
          <w:tcPr>
            <w:tcW w:w="1418" w:type="dxa"/>
          </w:tcPr>
          <w:p w14:paraId="3F25D0E5" w14:textId="77777777" w:rsidR="00BA5C71" w:rsidRPr="00045A65" w:rsidRDefault="00BA5C71" w:rsidP="005D6F85">
            <w:r w:rsidRPr="00045A65">
              <w:t>декабрь 2018</w:t>
            </w:r>
          </w:p>
        </w:tc>
        <w:tc>
          <w:tcPr>
            <w:tcW w:w="1417" w:type="dxa"/>
          </w:tcPr>
          <w:p w14:paraId="28CBA6E0" w14:textId="77777777" w:rsidR="00BA5C71" w:rsidRPr="00045A65" w:rsidRDefault="00BA5C71" w:rsidP="005D6F85">
            <w:r w:rsidRPr="00045A65">
              <w:t>н/время</w:t>
            </w:r>
          </w:p>
        </w:tc>
        <w:tc>
          <w:tcPr>
            <w:tcW w:w="3969" w:type="dxa"/>
          </w:tcPr>
          <w:p w14:paraId="27CDB65E" w14:textId="77777777" w:rsidR="00BA5C71" w:rsidRPr="00045A65" w:rsidRDefault="00BA5C71" w:rsidP="005D6F85">
            <w:r w:rsidRPr="00045A65">
              <w:t>ПАО "Европейская Электротехника"</w:t>
            </w:r>
          </w:p>
        </w:tc>
        <w:tc>
          <w:tcPr>
            <w:tcW w:w="2410" w:type="dxa"/>
          </w:tcPr>
          <w:p w14:paraId="19DA0992" w14:textId="77777777" w:rsidR="00BA5C71" w:rsidRPr="00045A65" w:rsidRDefault="00BA5C71" w:rsidP="005D6F85">
            <w:pPr>
              <w:rPr>
                <w:lang w:val="en-US"/>
              </w:rPr>
            </w:pPr>
            <w:r w:rsidRPr="00045A65">
              <w:t>Начальник юридического управления</w:t>
            </w:r>
          </w:p>
        </w:tc>
      </w:tr>
      <w:tr w:rsidR="00BA5C71" w:rsidRPr="00717BF6" w14:paraId="6024ACD7" w14:textId="77777777" w:rsidTr="005D6F85">
        <w:tc>
          <w:tcPr>
            <w:tcW w:w="1418" w:type="dxa"/>
          </w:tcPr>
          <w:p w14:paraId="14E5E9F9" w14:textId="77777777" w:rsidR="00BA5C71" w:rsidRPr="00717BF6" w:rsidRDefault="00BA5C71" w:rsidP="005D6F85">
            <w:r>
              <w:t>и</w:t>
            </w:r>
            <w:r w:rsidRPr="00717BF6">
              <w:t>юнь 202</w:t>
            </w:r>
            <w:r>
              <w:t>3</w:t>
            </w:r>
          </w:p>
        </w:tc>
        <w:tc>
          <w:tcPr>
            <w:tcW w:w="1417" w:type="dxa"/>
          </w:tcPr>
          <w:p w14:paraId="534DAD94" w14:textId="77777777" w:rsidR="00BA5C71" w:rsidRPr="00717BF6" w:rsidRDefault="00BA5C71" w:rsidP="005D6F85">
            <w:r w:rsidRPr="00717BF6">
              <w:t>н/время</w:t>
            </w:r>
          </w:p>
        </w:tc>
        <w:tc>
          <w:tcPr>
            <w:tcW w:w="3969" w:type="dxa"/>
          </w:tcPr>
          <w:p w14:paraId="6608E27A" w14:textId="77777777" w:rsidR="00BA5C71" w:rsidRPr="00717BF6" w:rsidRDefault="00BA5C71" w:rsidP="005D6F85">
            <w:r w:rsidRPr="00717BF6">
              <w:t>ПАО "Европейская Электротехника"</w:t>
            </w:r>
          </w:p>
        </w:tc>
        <w:tc>
          <w:tcPr>
            <w:tcW w:w="2410" w:type="dxa"/>
          </w:tcPr>
          <w:p w14:paraId="7DE548BE" w14:textId="77777777" w:rsidR="00BA5C71" w:rsidRPr="00717BF6" w:rsidRDefault="00BA5C71" w:rsidP="005D6F85">
            <w:r w:rsidRPr="00717BF6">
              <w:t>член Ревизионной комиссии</w:t>
            </w:r>
          </w:p>
        </w:tc>
      </w:tr>
    </w:tbl>
    <w:p w14:paraId="7A078BD8" w14:textId="77777777" w:rsidR="00BA5C71" w:rsidRPr="00EE0DD2" w:rsidRDefault="00BA5C71" w:rsidP="00BA5C71">
      <w:pPr>
        <w:pStyle w:val="ThinDelim"/>
        <w:rPr>
          <w:highlight w:val="yellow"/>
        </w:rPr>
      </w:pPr>
    </w:p>
    <w:p w14:paraId="0E8CD236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4B691518" w14:textId="77777777" w:rsidR="00BA5C71" w:rsidRPr="00717BF6" w:rsidRDefault="00BA5C71" w:rsidP="00BA5C71">
      <w:pPr>
        <w:pStyle w:val="ThinDelim"/>
        <w:jc w:val="both"/>
      </w:pPr>
    </w:p>
    <w:p w14:paraId="195B0B65" w14:textId="77777777" w:rsidR="00BA5C71" w:rsidRPr="00717BF6" w:rsidRDefault="00BA5C71" w:rsidP="00BA5C71">
      <w:pPr>
        <w:ind w:left="600"/>
        <w:jc w:val="both"/>
        <w:rPr>
          <w:rStyle w:val="Subst"/>
          <w:bCs/>
          <w:iCs/>
        </w:rPr>
      </w:pPr>
      <w:r w:rsidRPr="00717BF6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</w:t>
      </w:r>
    </w:p>
    <w:p w14:paraId="54D0D4B7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6A7D6511" w14:textId="77777777" w:rsidR="00BA5C71" w:rsidRPr="00717BF6" w:rsidRDefault="00BA5C71" w:rsidP="00BA5C71">
      <w:pPr>
        <w:pStyle w:val="ThinDelim"/>
        <w:jc w:val="both"/>
      </w:pPr>
    </w:p>
    <w:p w14:paraId="679B2F4A" w14:textId="77777777" w:rsidR="00BA5C71" w:rsidRPr="00717BF6" w:rsidRDefault="00BA5C71" w:rsidP="00BA5C71">
      <w:pPr>
        <w:pStyle w:val="SubHeading"/>
        <w:ind w:left="600"/>
        <w:jc w:val="both"/>
      </w:pPr>
      <w:r w:rsidRPr="00717BF6"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47721C39" w14:textId="77777777" w:rsidR="00BA5C71" w:rsidRPr="00717BF6" w:rsidRDefault="00BA5C71" w:rsidP="00BA5C71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7FB19796" w14:textId="77777777" w:rsidR="00BA5C71" w:rsidRPr="00717BF6" w:rsidRDefault="00BA5C71" w:rsidP="00BA5C71">
      <w:pPr>
        <w:ind w:left="600"/>
        <w:jc w:val="both"/>
      </w:pPr>
    </w:p>
    <w:p w14:paraId="5B115060" w14:textId="77777777" w:rsidR="00BA5C71" w:rsidRPr="00717BF6" w:rsidRDefault="00BA5C71" w:rsidP="00BA5C71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42454885" w14:textId="77777777" w:rsidR="00BA5C71" w:rsidRPr="00717BF6" w:rsidRDefault="00BA5C71" w:rsidP="00BA5C71">
      <w:pPr>
        <w:ind w:left="600"/>
        <w:jc w:val="both"/>
      </w:pPr>
    </w:p>
    <w:p w14:paraId="76FBE164" w14:textId="77777777" w:rsidR="00BA5C71" w:rsidRPr="00717BF6" w:rsidRDefault="00BA5C71" w:rsidP="00BA5C71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t>Лицо к указанным видам ответственности не привлекалось</w:t>
      </w:r>
    </w:p>
    <w:p w14:paraId="3802B9AE" w14:textId="77777777" w:rsidR="00BA5C71" w:rsidRPr="00EE0DD2" w:rsidRDefault="00BA5C71" w:rsidP="00BA5C71">
      <w:pPr>
        <w:ind w:left="600"/>
        <w:jc w:val="both"/>
        <w:rPr>
          <w:highlight w:val="yellow"/>
        </w:rPr>
      </w:pPr>
    </w:p>
    <w:p w14:paraId="5B9A27E5" w14:textId="77777777" w:rsidR="00BA5C71" w:rsidRPr="00717BF6" w:rsidRDefault="00BA5C71" w:rsidP="00BA5C71">
      <w:pPr>
        <w:ind w:left="567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717BF6">
        <w:br/>
      </w:r>
      <w:r w:rsidRPr="00717BF6">
        <w:rPr>
          <w:rStyle w:val="Subst"/>
          <w:bCs/>
          <w:iCs/>
        </w:rPr>
        <w:t>Лицо указанных должностей не занимало</w:t>
      </w:r>
    </w:p>
    <w:p w14:paraId="43F9544F" w14:textId="77777777" w:rsidR="00BA5C71" w:rsidRPr="00EE0DD2" w:rsidRDefault="00BA5C71" w:rsidP="00BA5C71">
      <w:pPr>
        <w:pStyle w:val="ThinDelim"/>
        <w:rPr>
          <w:highlight w:val="yellow"/>
        </w:rPr>
      </w:pPr>
    </w:p>
    <w:p w14:paraId="4F24258D" w14:textId="77777777" w:rsidR="00BA5C71" w:rsidRPr="00EE0DD2" w:rsidRDefault="00BA5C71" w:rsidP="00BA5C71">
      <w:pPr>
        <w:ind w:left="600"/>
        <w:rPr>
          <w:highlight w:val="yellow"/>
        </w:rPr>
      </w:pPr>
    </w:p>
    <w:p w14:paraId="38C17DAC" w14:textId="77777777" w:rsidR="00BA5C71" w:rsidRPr="005E599E" w:rsidRDefault="00BA5C71" w:rsidP="00BA5C71">
      <w:pPr>
        <w:ind w:left="600"/>
        <w:jc w:val="both"/>
      </w:pPr>
      <w:r w:rsidRPr="005E599E">
        <w:t>Фамилия, имя, отчество (последнее при наличии):</w:t>
      </w:r>
      <w:r w:rsidRPr="005E599E">
        <w:rPr>
          <w:rStyle w:val="Subst"/>
          <w:bCs/>
          <w:iCs/>
        </w:rPr>
        <w:t xml:space="preserve"> Бабич Наталья Викторовна</w:t>
      </w:r>
    </w:p>
    <w:p w14:paraId="71FEF517" w14:textId="77777777" w:rsidR="00BA5C71" w:rsidRPr="005E599E" w:rsidRDefault="00BA5C71" w:rsidP="00BA5C71">
      <w:pPr>
        <w:ind w:left="600"/>
        <w:jc w:val="both"/>
      </w:pPr>
      <w:r w:rsidRPr="005E599E">
        <w:t>Председатель:</w:t>
      </w:r>
      <w:r w:rsidRPr="005E599E">
        <w:rPr>
          <w:rStyle w:val="Subst"/>
          <w:bCs/>
          <w:iCs/>
        </w:rPr>
        <w:t xml:space="preserve"> Нет</w:t>
      </w:r>
    </w:p>
    <w:p w14:paraId="5D0D69BE" w14:textId="77777777" w:rsidR="00BA5C71" w:rsidRPr="005E599E" w:rsidRDefault="00BA5C71" w:rsidP="00BA5C71">
      <w:pPr>
        <w:ind w:left="600"/>
        <w:jc w:val="both"/>
      </w:pPr>
      <w:r w:rsidRPr="005E599E">
        <w:t>Год рождения:</w:t>
      </w:r>
      <w:r w:rsidRPr="005E599E">
        <w:rPr>
          <w:rStyle w:val="Subst"/>
          <w:bCs/>
          <w:iCs/>
        </w:rPr>
        <w:t xml:space="preserve"> 1986</w:t>
      </w:r>
    </w:p>
    <w:p w14:paraId="669E7790" w14:textId="77777777" w:rsidR="00BA5C71" w:rsidRPr="005E599E" w:rsidRDefault="00BA5C71" w:rsidP="00BA5C71">
      <w:pPr>
        <w:pStyle w:val="ThinDelim"/>
        <w:jc w:val="both"/>
      </w:pPr>
    </w:p>
    <w:p w14:paraId="685DAB79" w14:textId="1ADA9F44" w:rsidR="00BA5C71" w:rsidRPr="005E599E" w:rsidRDefault="00DE03C1" w:rsidP="00BA5C71">
      <w:pPr>
        <w:ind w:left="600"/>
        <w:jc w:val="both"/>
        <w:rPr>
          <w:rStyle w:val="Subst"/>
          <w:bCs/>
          <w:iCs/>
        </w:rPr>
      </w:pPr>
      <w:r w:rsidRPr="005E599E">
        <w:t>Сведения</w:t>
      </w:r>
      <w:r w:rsidR="00BA5C71" w:rsidRPr="005E599E">
        <w:t xml:space="preserve"> об уровне образования, квалификации, специальности: </w:t>
      </w:r>
      <w:r w:rsidR="00BA5C71" w:rsidRPr="005E599E">
        <w:rPr>
          <w:rStyle w:val="Subst"/>
          <w:bCs/>
          <w:iCs/>
        </w:rPr>
        <w:t xml:space="preserve">высшее. </w:t>
      </w:r>
    </w:p>
    <w:p w14:paraId="6C882AD4" w14:textId="77777777" w:rsidR="00BA5C71" w:rsidRPr="005E599E" w:rsidRDefault="00BA5C71" w:rsidP="00BA5C71">
      <w:pPr>
        <w:ind w:left="600"/>
        <w:jc w:val="both"/>
        <w:rPr>
          <w:b/>
          <w:bCs/>
          <w:i/>
          <w:iCs/>
        </w:rPr>
      </w:pPr>
      <w:r w:rsidRPr="005E599E">
        <w:rPr>
          <w:b/>
          <w:bCs/>
          <w:i/>
          <w:iCs/>
        </w:rPr>
        <w:t xml:space="preserve">АНО ВПО Центросоюза РФ «Российский университет кооперации» г. Москва, квалификация </w:t>
      </w:r>
      <w:r w:rsidRPr="005E599E">
        <w:rPr>
          <w:b/>
          <w:bCs/>
          <w:i/>
          <w:iCs/>
        </w:rPr>
        <w:lastRenderedPageBreak/>
        <w:t>экономист по специальности «Бухгалтерский учет, анализ и аудит».</w:t>
      </w:r>
    </w:p>
    <w:p w14:paraId="3EDFFA1B" w14:textId="77777777" w:rsidR="00BA5C71" w:rsidRPr="005E599E" w:rsidRDefault="00BA5C71" w:rsidP="00BA5C71">
      <w:pPr>
        <w:ind w:left="600"/>
        <w:jc w:val="both"/>
        <w:rPr>
          <w:b/>
          <w:bCs/>
          <w:i/>
          <w:iCs/>
        </w:rPr>
      </w:pPr>
    </w:p>
    <w:p w14:paraId="318AB7A6" w14:textId="77777777" w:rsidR="00BA5C71" w:rsidRPr="001C3C6D" w:rsidRDefault="00BA5C71" w:rsidP="00BA5C71">
      <w:pPr>
        <w:ind w:left="600"/>
        <w:jc w:val="both"/>
      </w:pPr>
      <w:r w:rsidRPr="005E599E">
        <w:t xml:space="preserve"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</w:t>
      </w:r>
      <w:r w:rsidRPr="001C3C6D">
        <w:t>совместительству</w:t>
      </w:r>
    </w:p>
    <w:p w14:paraId="31B42CFA" w14:textId="77777777" w:rsidR="00BA5C71" w:rsidRPr="001C3C6D" w:rsidRDefault="00BA5C71" w:rsidP="00BA5C71">
      <w:pPr>
        <w:pStyle w:val="ThinDelim"/>
      </w:pPr>
    </w:p>
    <w:tbl>
      <w:tblPr>
        <w:tblW w:w="925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275"/>
        <w:gridCol w:w="3814"/>
        <w:gridCol w:w="2680"/>
      </w:tblGrid>
      <w:tr w:rsidR="00BA5C71" w:rsidRPr="00EE0DD2" w14:paraId="1279E1B0" w14:textId="77777777" w:rsidTr="005D6F85">
        <w:tc>
          <w:tcPr>
            <w:tcW w:w="2758" w:type="dxa"/>
            <w:gridSpan w:val="2"/>
          </w:tcPr>
          <w:p w14:paraId="682E4C35" w14:textId="77777777" w:rsidR="00BA5C71" w:rsidRPr="001C3C6D" w:rsidRDefault="00BA5C71" w:rsidP="005D6F85">
            <w:pPr>
              <w:jc w:val="center"/>
            </w:pPr>
            <w:r w:rsidRPr="001C3C6D">
              <w:t>Период</w:t>
            </w:r>
          </w:p>
        </w:tc>
        <w:tc>
          <w:tcPr>
            <w:tcW w:w="3814" w:type="dxa"/>
          </w:tcPr>
          <w:p w14:paraId="532E81D7" w14:textId="77777777" w:rsidR="00BA5C71" w:rsidRPr="001C3C6D" w:rsidRDefault="00BA5C71" w:rsidP="005D6F85">
            <w:pPr>
              <w:jc w:val="center"/>
            </w:pPr>
            <w:r w:rsidRPr="001C3C6D">
              <w:t>Организация</w:t>
            </w:r>
          </w:p>
        </w:tc>
        <w:tc>
          <w:tcPr>
            <w:tcW w:w="2680" w:type="dxa"/>
          </w:tcPr>
          <w:p w14:paraId="3A380739" w14:textId="77777777" w:rsidR="00BA5C71" w:rsidRPr="001C3C6D" w:rsidRDefault="00BA5C71" w:rsidP="005D6F85">
            <w:pPr>
              <w:jc w:val="center"/>
            </w:pPr>
            <w:r w:rsidRPr="001C3C6D">
              <w:t>Должность</w:t>
            </w:r>
          </w:p>
        </w:tc>
      </w:tr>
      <w:tr w:rsidR="00BA5C71" w14:paraId="0F6B2FED" w14:textId="77777777" w:rsidTr="005D6F8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D774" w14:textId="77777777" w:rsidR="00BA5C71" w:rsidRPr="001C3C6D" w:rsidRDefault="00BA5C71" w:rsidP="005D6F85">
            <w:r>
              <w:t>февраль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7806" w14:textId="77777777" w:rsidR="00BA5C71" w:rsidRPr="001C3C6D" w:rsidRDefault="00BA5C71" w:rsidP="005D6F85">
            <w:r w:rsidRPr="001C3C6D">
              <w:t>н</w:t>
            </w:r>
            <w:r>
              <w:t>/</w:t>
            </w:r>
            <w:r w:rsidRPr="001C3C6D">
              <w:t>в</w:t>
            </w:r>
            <w:r>
              <w:t>ремя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53D3" w14:textId="77777777" w:rsidR="00BA5C71" w:rsidRPr="001C3C6D" w:rsidRDefault="00BA5C71" w:rsidP="005D6F85">
            <w:r w:rsidRPr="001C3C6D">
              <w:t>ООО «ИЦ «Европейская Электротехника»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0BB" w14:textId="77777777" w:rsidR="00BA5C71" w:rsidRPr="001C3C6D" w:rsidRDefault="00BA5C71" w:rsidP="005D6F85">
            <w:r w:rsidRPr="001C3C6D">
              <w:t>Бухгалтер</w:t>
            </w:r>
          </w:p>
        </w:tc>
      </w:tr>
      <w:tr w:rsidR="00BA5C71" w:rsidRPr="00717BF6" w14:paraId="2A12DCDD" w14:textId="77777777" w:rsidTr="005D6F85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058" w14:textId="77777777" w:rsidR="00BA5C71" w:rsidRPr="00717BF6" w:rsidRDefault="00BA5C71" w:rsidP="005D6F85">
            <w:r>
              <w:t>и</w:t>
            </w:r>
            <w:r w:rsidRPr="00717BF6">
              <w:t>юнь 202</w:t>
            </w: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11D" w14:textId="77777777" w:rsidR="00BA5C71" w:rsidRPr="00717BF6" w:rsidRDefault="00BA5C71" w:rsidP="005D6F85">
            <w:r w:rsidRPr="00717BF6">
              <w:t>н/время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7AE0" w14:textId="77777777" w:rsidR="00BA5C71" w:rsidRPr="00717BF6" w:rsidRDefault="00BA5C71" w:rsidP="005D6F85">
            <w:r w:rsidRPr="00717BF6">
              <w:t>ПАО "Европейская Электротехника"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83C" w14:textId="77777777" w:rsidR="00BA5C71" w:rsidRPr="00717BF6" w:rsidRDefault="00BA5C71" w:rsidP="005D6F85">
            <w:r w:rsidRPr="00717BF6">
              <w:t>член Ревизионной комиссии</w:t>
            </w:r>
          </w:p>
        </w:tc>
      </w:tr>
    </w:tbl>
    <w:p w14:paraId="30AFE6AC" w14:textId="77777777" w:rsidR="00BA5C71" w:rsidRPr="00EE0DD2" w:rsidRDefault="00BA5C71" w:rsidP="00BA5C71">
      <w:pPr>
        <w:rPr>
          <w:highlight w:val="yellow"/>
        </w:rPr>
      </w:pPr>
    </w:p>
    <w:p w14:paraId="67312CE6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64945A48" w14:textId="77777777" w:rsidR="00BA5C71" w:rsidRPr="00717BF6" w:rsidRDefault="00BA5C71" w:rsidP="00BA5C71">
      <w:pPr>
        <w:pStyle w:val="ThinDelim"/>
        <w:jc w:val="both"/>
      </w:pPr>
    </w:p>
    <w:p w14:paraId="2A58571F" w14:textId="77777777" w:rsidR="00BA5C71" w:rsidRPr="00717BF6" w:rsidRDefault="00BA5C71" w:rsidP="00BA5C71">
      <w:pPr>
        <w:ind w:left="600"/>
        <w:jc w:val="both"/>
      </w:pPr>
      <w:r w:rsidRPr="00717BF6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Информация не указывается, в связи с тем, что эмитент не осуществлял выпуск ценных бумаг, конвертируемых в акции</w:t>
      </w:r>
    </w:p>
    <w:p w14:paraId="1A13075F" w14:textId="77777777" w:rsidR="00BA5C71" w:rsidRPr="00717BF6" w:rsidRDefault="00BA5C71" w:rsidP="00BA5C71">
      <w:pPr>
        <w:pStyle w:val="ThinDelim"/>
        <w:jc w:val="both"/>
      </w:pPr>
    </w:p>
    <w:p w14:paraId="670E8972" w14:textId="77777777" w:rsidR="00BA5C71" w:rsidRPr="00717BF6" w:rsidRDefault="00BA5C71" w:rsidP="00BA5C71">
      <w:pPr>
        <w:pStyle w:val="SubHeading"/>
        <w:ind w:left="600"/>
        <w:jc w:val="both"/>
      </w:pPr>
      <w:r w:rsidRPr="00717BF6"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33BBD4A0" w14:textId="77777777" w:rsidR="00BA5C71" w:rsidRPr="00717BF6" w:rsidRDefault="00BA5C71" w:rsidP="00BA5C71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47D8BB6B" w14:textId="77777777" w:rsidR="00BA5C71" w:rsidRPr="00717BF6" w:rsidRDefault="00BA5C71" w:rsidP="00BA5C71">
      <w:pPr>
        <w:ind w:left="600"/>
        <w:jc w:val="both"/>
      </w:pPr>
    </w:p>
    <w:p w14:paraId="609AC1AC" w14:textId="77777777" w:rsidR="00BA5C71" w:rsidRPr="00717BF6" w:rsidRDefault="00BA5C71" w:rsidP="00BA5C71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2C04E077" w14:textId="77777777" w:rsidR="00BA5C71" w:rsidRPr="00717BF6" w:rsidRDefault="00BA5C71" w:rsidP="00BA5C71">
      <w:pPr>
        <w:ind w:left="600"/>
        <w:jc w:val="both"/>
      </w:pPr>
    </w:p>
    <w:p w14:paraId="52240E2B" w14:textId="77777777" w:rsidR="00BA5C71" w:rsidRPr="00717BF6" w:rsidRDefault="00BA5C71" w:rsidP="00BA5C71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t>Лицо к указанным видам ответственности не привлекалось</w:t>
      </w:r>
    </w:p>
    <w:p w14:paraId="4C4078C3" w14:textId="77777777" w:rsidR="00BA5C71" w:rsidRPr="00717BF6" w:rsidRDefault="00BA5C71" w:rsidP="00BA5C71">
      <w:pPr>
        <w:ind w:left="600"/>
        <w:jc w:val="both"/>
      </w:pPr>
    </w:p>
    <w:p w14:paraId="6065B551" w14:textId="77777777" w:rsidR="00BA5C71" w:rsidRPr="00717BF6" w:rsidRDefault="00BA5C71" w:rsidP="00BA5C71">
      <w:pPr>
        <w:ind w:left="600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717BF6">
        <w:br/>
      </w:r>
      <w:r w:rsidRPr="00717BF6">
        <w:rPr>
          <w:rStyle w:val="Subst"/>
          <w:bCs/>
          <w:iCs/>
        </w:rPr>
        <w:t>Лицо указанных должностей не занимало</w:t>
      </w:r>
    </w:p>
    <w:p w14:paraId="38E9D485" w14:textId="77777777" w:rsidR="00BA5C71" w:rsidRPr="00717BF6" w:rsidRDefault="00BA5C71" w:rsidP="00BA5C71">
      <w:pPr>
        <w:pStyle w:val="ThinDelim"/>
      </w:pPr>
    </w:p>
    <w:p w14:paraId="7D8AC1F6" w14:textId="77777777" w:rsidR="00BA5C71" w:rsidRPr="00717BF6" w:rsidRDefault="00BA5C71" w:rsidP="00BA5C71">
      <w:pPr>
        <w:ind w:left="600"/>
        <w:jc w:val="both"/>
      </w:pPr>
      <w:r w:rsidRPr="00717BF6">
        <w:t>Фамилия, имя, отчество (последнее при наличии):</w:t>
      </w:r>
      <w:r w:rsidRPr="00717BF6">
        <w:rPr>
          <w:rStyle w:val="Subst"/>
          <w:bCs/>
          <w:iCs/>
        </w:rPr>
        <w:t xml:space="preserve"> Процюк Ольга Григорьевна</w:t>
      </w:r>
    </w:p>
    <w:p w14:paraId="4F3FFDCA" w14:textId="77777777" w:rsidR="00BA5C71" w:rsidRPr="00717BF6" w:rsidRDefault="00BA5C71" w:rsidP="00BA5C71">
      <w:pPr>
        <w:ind w:left="600"/>
        <w:jc w:val="both"/>
      </w:pPr>
      <w:r w:rsidRPr="00717BF6">
        <w:t>Председатель:</w:t>
      </w:r>
      <w:r w:rsidRPr="00717BF6">
        <w:rPr>
          <w:rStyle w:val="Subst"/>
          <w:bCs/>
          <w:iCs/>
        </w:rPr>
        <w:t xml:space="preserve"> Нет</w:t>
      </w:r>
    </w:p>
    <w:p w14:paraId="64F81F4C" w14:textId="77777777" w:rsidR="00BA5C71" w:rsidRPr="00717BF6" w:rsidRDefault="00BA5C71" w:rsidP="00BA5C71">
      <w:pPr>
        <w:ind w:left="600"/>
        <w:jc w:val="both"/>
      </w:pPr>
      <w:r w:rsidRPr="00717BF6">
        <w:t>Год рождения:</w:t>
      </w:r>
      <w:r w:rsidRPr="00717BF6">
        <w:rPr>
          <w:rStyle w:val="Subst"/>
          <w:bCs/>
          <w:iCs/>
        </w:rPr>
        <w:t xml:space="preserve"> 1986</w:t>
      </w:r>
    </w:p>
    <w:p w14:paraId="1DD59C8D" w14:textId="77777777" w:rsidR="00BA5C71" w:rsidRPr="00717BF6" w:rsidRDefault="00BA5C71" w:rsidP="00BA5C71">
      <w:pPr>
        <w:pStyle w:val="ThinDelim"/>
        <w:jc w:val="both"/>
      </w:pPr>
    </w:p>
    <w:p w14:paraId="26E37CF4" w14:textId="77777777" w:rsidR="00BA5C71" w:rsidRPr="00717BF6" w:rsidRDefault="00BA5C71" w:rsidP="00BA5C71">
      <w:pPr>
        <w:ind w:left="600"/>
        <w:jc w:val="both"/>
        <w:rPr>
          <w:rStyle w:val="Subst"/>
          <w:bCs/>
          <w:iCs/>
        </w:rPr>
      </w:pPr>
      <w:r w:rsidRPr="00717BF6">
        <w:t xml:space="preserve">Сведения об уровне образования, квалификации, специальности: </w:t>
      </w:r>
      <w:r w:rsidRPr="00717BF6">
        <w:rPr>
          <w:rStyle w:val="Subst"/>
          <w:bCs/>
          <w:iCs/>
        </w:rPr>
        <w:t xml:space="preserve">высшее. </w:t>
      </w:r>
    </w:p>
    <w:p w14:paraId="003D6B2B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НОУ "Современная гуманитарная академия" г. Москва, бакалавр экономики, экономика</w:t>
      </w:r>
      <w:r w:rsidRPr="00717BF6">
        <w:rPr>
          <w:rStyle w:val="Subst"/>
          <w:bCs/>
          <w:iCs/>
        </w:rPr>
        <w:br/>
      </w:r>
    </w:p>
    <w:p w14:paraId="4F4511E2" w14:textId="77777777" w:rsidR="00BA5C71" w:rsidRPr="00717BF6" w:rsidRDefault="00BA5C71" w:rsidP="00BA5C71">
      <w:pPr>
        <w:ind w:left="600"/>
        <w:jc w:val="both"/>
      </w:pPr>
      <w:r w:rsidRPr="00717BF6"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</w:t>
      </w:r>
    </w:p>
    <w:p w14:paraId="27CBECF6" w14:textId="77777777" w:rsidR="00BA5C71" w:rsidRPr="00717BF6" w:rsidRDefault="00BA5C71" w:rsidP="00BA5C71">
      <w:pPr>
        <w:pStyle w:val="ThinDelim"/>
      </w:pPr>
    </w:p>
    <w:tbl>
      <w:tblPr>
        <w:tblW w:w="925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BA5C71" w:rsidRPr="00717BF6" w14:paraId="13FD59DE" w14:textId="77777777" w:rsidTr="005D6F85">
        <w:trPr>
          <w:trHeight w:val="590"/>
        </w:trPr>
        <w:tc>
          <w:tcPr>
            <w:tcW w:w="2592" w:type="dxa"/>
            <w:gridSpan w:val="2"/>
          </w:tcPr>
          <w:p w14:paraId="554E63C5" w14:textId="77777777" w:rsidR="00BA5C71" w:rsidRPr="00717BF6" w:rsidRDefault="00BA5C71" w:rsidP="005D6F85">
            <w:pPr>
              <w:jc w:val="center"/>
            </w:pPr>
            <w:r w:rsidRPr="00717BF6">
              <w:t>Период</w:t>
            </w:r>
          </w:p>
        </w:tc>
        <w:tc>
          <w:tcPr>
            <w:tcW w:w="3980" w:type="dxa"/>
          </w:tcPr>
          <w:p w14:paraId="3B566491" w14:textId="77777777" w:rsidR="00BA5C71" w:rsidRPr="00717BF6" w:rsidRDefault="00BA5C71" w:rsidP="005D6F85">
            <w:pPr>
              <w:jc w:val="center"/>
            </w:pPr>
            <w:r w:rsidRPr="00717BF6">
              <w:t>Наименование организации</w:t>
            </w:r>
          </w:p>
        </w:tc>
        <w:tc>
          <w:tcPr>
            <w:tcW w:w="2680" w:type="dxa"/>
          </w:tcPr>
          <w:p w14:paraId="7C5CED02" w14:textId="77777777" w:rsidR="00BA5C71" w:rsidRPr="00717BF6" w:rsidRDefault="00BA5C71" w:rsidP="005D6F85">
            <w:pPr>
              <w:jc w:val="center"/>
            </w:pPr>
            <w:r w:rsidRPr="00717BF6">
              <w:t>Должность</w:t>
            </w:r>
          </w:p>
        </w:tc>
      </w:tr>
      <w:tr w:rsidR="00BA5C71" w:rsidRPr="00717BF6" w14:paraId="0D1368CC" w14:textId="77777777" w:rsidTr="005D6F85">
        <w:tc>
          <w:tcPr>
            <w:tcW w:w="1332" w:type="dxa"/>
          </w:tcPr>
          <w:p w14:paraId="796D621A" w14:textId="77777777" w:rsidR="00BA5C71" w:rsidRPr="00717BF6" w:rsidRDefault="00BA5C71" w:rsidP="005D6F85">
            <w:r w:rsidRPr="00717BF6">
              <w:t>Ноябрь 2018</w:t>
            </w:r>
          </w:p>
        </w:tc>
        <w:tc>
          <w:tcPr>
            <w:tcW w:w="1260" w:type="dxa"/>
          </w:tcPr>
          <w:p w14:paraId="74597215" w14:textId="77777777" w:rsidR="00BA5C71" w:rsidRPr="00717BF6" w:rsidRDefault="00BA5C71" w:rsidP="005D6F85">
            <w:r w:rsidRPr="00717BF6">
              <w:t>н/время</w:t>
            </w:r>
          </w:p>
        </w:tc>
        <w:tc>
          <w:tcPr>
            <w:tcW w:w="3980" w:type="dxa"/>
          </w:tcPr>
          <w:p w14:paraId="267A8C89" w14:textId="77777777" w:rsidR="00BA5C71" w:rsidRPr="00717BF6" w:rsidRDefault="00BA5C71" w:rsidP="005D6F85">
            <w:r w:rsidRPr="00717BF6">
              <w:t>ООО "ИЦ "Европейская Электротехника"</w:t>
            </w:r>
          </w:p>
        </w:tc>
        <w:tc>
          <w:tcPr>
            <w:tcW w:w="2680" w:type="dxa"/>
          </w:tcPr>
          <w:p w14:paraId="466E35D1" w14:textId="77777777" w:rsidR="00BA5C71" w:rsidRPr="00717BF6" w:rsidRDefault="00BA5C71" w:rsidP="005D6F85">
            <w:r w:rsidRPr="00717BF6">
              <w:t>Бухгалтер</w:t>
            </w:r>
          </w:p>
        </w:tc>
      </w:tr>
      <w:tr w:rsidR="00BA5C71" w:rsidRPr="00717BF6" w14:paraId="7043BC90" w14:textId="77777777" w:rsidTr="005D6F85">
        <w:tc>
          <w:tcPr>
            <w:tcW w:w="1332" w:type="dxa"/>
          </w:tcPr>
          <w:p w14:paraId="3CA813BB" w14:textId="77777777" w:rsidR="00BA5C71" w:rsidRPr="00717BF6" w:rsidRDefault="00BA5C71" w:rsidP="005D6F85">
            <w:bookmarkStart w:id="31" w:name="_Hlk144298872"/>
            <w:r w:rsidRPr="00717BF6">
              <w:t>Июнь 2021</w:t>
            </w:r>
          </w:p>
        </w:tc>
        <w:tc>
          <w:tcPr>
            <w:tcW w:w="1260" w:type="dxa"/>
          </w:tcPr>
          <w:p w14:paraId="1709BA90" w14:textId="77777777" w:rsidR="00BA5C71" w:rsidRPr="00717BF6" w:rsidRDefault="00BA5C71" w:rsidP="005D6F85">
            <w:r w:rsidRPr="00717BF6">
              <w:t>н/время</w:t>
            </w:r>
          </w:p>
        </w:tc>
        <w:tc>
          <w:tcPr>
            <w:tcW w:w="3980" w:type="dxa"/>
          </w:tcPr>
          <w:p w14:paraId="6B46E0AE" w14:textId="77777777" w:rsidR="00BA5C71" w:rsidRPr="00717BF6" w:rsidRDefault="00BA5C71" w:rsidP="005D6F85">
            <w:r w:rsidRPr="00717BF6">
              <w:t>ПАО "Европейская Электротехника"</w:t>
            </w:r>
          </w:p>
        </w:tc>
        <w:tc>
          <w:tcPr>
            <w:tcW w:w="2680" w:type="dxa"/>
          </w:tcPr>
          <w:p w14:paraId="19266029" w14:textId="77777777" w:rsidR="00BA5C71" w:rsidRPr="00717BF6" w:rsidRDefault="00BA5C71" w:rsidP="005D6F85">
            <w:r w:rsidRPr="00717BF6">
              <w:t>член Ревизионной комиссии</w:t>
            </w:r>
          </w:p>
        </w:tc>
      </w:tr>
      <w:bookmarkEnd w:id="31"/>
    </w:tbl>
    <w:p w14:paraId="71A5DEF0" w14:textId="77777777" w:rsidR="00BA5C71" w:rsidRPr="00717BF6" w:rsidRDefault="00BA5C71" w:rsidP="00BA5C71">
      <w:pPr>
        <w:pStyle w:val="ThinDelim"/>
      </w:pPr>
    </w:p>
    <w:p w14:paraId="03669C7F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128E58A1" w14:textId="77777777" w:rsidR="00BA5C71" w:rsidRPr="00717BF6" w:rsidRDefault="00BA5C71" w:rsidP="00BA5C71">
      <w:pPr>
        <w:pStyle w:val="ThinDelim"/>
        <w:jc w:val="both"/>
      </w:pPr>
    </w:p>
    <w:p w14:paraId="79EADD92" w14:textId="77777777" w:rsidR="00BA5C71" w:rsidRPr="00717BF6" w:rsidRDefault="00BA5C71" w:rsidP="00BA5C71">
      <w:pPr>
        <w:ind w:left="600"/>
        <w:jc w:val="both"/>
        <w:rPr>
          <w:rStyle w:val="Subst"/>
          <w:bCs/>
          <w:iCs/>
        </w:rPr>
      </w:pPr>
      <w:r w:rsidRPr="00717BF6">
        <w:t xml:space="preserve">Количество акций эмитента каждой категории (типа), которые могут быть приобретены лицом в </w:t>
      </w:r>
      <w:r w:rsidRPr="00717BF6">
        <w:lastRenderedPageBreak/>
        <w:t>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</w:t>
      </w:r>
    </w:p>
    <w:p w14:paraId="42431603" w14:textId="77777777" w:rsidR="00BA5C71" w:rsidRPr="00717BF6" w:rsidRDefault="00BA5C71" w:rsidP="00BA5C71">
      <w:pPr>
        <w:ind w:left="600"/>
        <w:jc w:val="both"/>
      </w:pPr>
      <w:r w:rsidRPr="00717BF6"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22B04131" w14:textId="77777777" w:rsidR="00BA5C71" w:rsidRPr="00717BF6" w:rsidRDefault="00BA5C71" w:rsidP="00BA5C71">
      <w:pPr>
        <w:pStyle w:val="SubHeading"/>
        <w:ind w:left="600"/>
        <w:jc w:val="both"/>
      </w:pPr>
      <w:r w:rsidRPr="00717BF6"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5EC1AEF2" w14:textId="77777777" w:rsidR="00BA5C71" w:rsidRPr="00717BF6" w:rsidRDefault="00BA5C71" w:rsidP="00BA5C71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476151F4" w14:textId="77777777" w:rsidR="00BA5C71" w:rsidRPr="00717BF6" w:rsidRDefault="00BA5C71" w:rsidP="00BA5C71">
      <w:pPr>
        <w:ind w:left="600"/>
        <w:jc w:val="both"/>
      </w:pPr>
    </w:p>
    <w:p w14:paraId="7B91E7E3" w14:textId="77777777" w:rsidR="00BA5C71" w:rsidRPr="00717BF6" w:rsidRDefault="00BA5C71" w:rsidP="00BA5C71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2779DF09" w14:textId="77777777" w:rsidR="00BA5C71" w:rsidRPr="00717BF6" w:rsidRDefault="00BA5C71" w:rsidP="00BA5C71">
      <w:pPr>
        <w:ind w:left="600"/>
        <w:jc w:val="both"/>
      </w:pPr>
    </w:p>
    <w:p w14:paraId="096E2195" w14:textId="77777777" w:rsidR="00BA5C71" w:rsidRPr="00717BF6" w:rsidRDefault="00BA5C71" w:rsidP="00BA5C71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t>Лицо к указанным видам ответственности не привлекалось</w:t>
      </w:r>
    </w:p>
    <w:p w14:paraId="610B0547" w14:textId="77777777" w:rsidR="00BA5C71" w:rsidRPr="00717BF6" w:rsidRDefault="00BA5C71" w:rsidP="00BA5C71">
      <w:pPr>
        <w:ind w:left="600"/>
        <w:jc w:val="both"/>
      </w:pPr>
    </w:p>
    <w:p w14:paraId="7ED65ED0" w14:textId="77777777" w:rsidR="00BA5C71" w:rsidRPr="00717BF6" w:rsidRDefault="00BA5C71" w:rsidP="00BA5C71">
      <w:pPr>
        <w:ind w:left="600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</w:p>
    <w:p w14:paraId="01005298" w14:textId="77777777" w:rsidR="00BA5C71" w:rsidRDefault="00BA5C71" w:rsidP="00BA5C71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должностей не занимало</w:t>
      </w:r>
    </w:p>
    <w:p w14:paraId="49A6231B" w14:textId="046D3C9B" w:rsidR="00151DDC" w:rsidRDefault="00151DDC" w:rsidP="00C00760">
      <w:pPr>
        <w:ind w:firstLine="600"/>
        <w:jc w:val="both"/>
      </w:pPr>
    </w:p>
    <w:p w14:paraId="0C21CBE0" w14:textId="77777777" w:rsidR="001F322F" w:rsidRDefault="001F322F" w:rsidP="00C00760">
      <w:pPr>
        <w:pStyle w:val="SubHeading"/>
        <w:ind w:left="200"/>
        <w:jc w:val="both"/>
      </w:pPr>
      <w:r>
        <w:t>Сведения о руководителях отдельных структурных подразделений по управлению рисками и (или) внутреннему контролю, структурных подразделений (должностных лицах), ответственного за организацию и осуществление внутреннего аудита</w:t>
      </w:r>
    </w:p>
    <w:p w14:paraId="079701E8" w14:textId="77777777" w:rsidR="00151DDC" w:rsidRDefault="00151DDC" w:rsidP="00C00760">
      <w:pPr>
        <w:ind w:left="400"/>
        <w:jc w:val="both"/>
      </w:pPr>
    </w:p>
    <w:p w14:paraId="4730D73B" w14:textId="77777777" w:rsidR="001F322F" w:rsidRDefault="001F322F" w:rsidP="00C00760">
      <w:pPr>
        <w:ind w:left="400"/>
        <w:jc w:val="both"/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  <w:bCs/>
          <w:iCs/>
        </w:rPr>
        <w:t xml:space="preserve"> Служба управления рисками и внутреннего контроля</w:t>
      </w:r>
    </w:p>
    <w:p w14:paraId="37BDC3E2" w14:textId="77777777" w:rsidR="001F322F" w:rsidRDefault="001F322F" w:rsidP="00C00760">
      <w:pPr>
        <w:pStyle w:val="SubHeading"/>
        <w:ind w:left="400"/>
        <w:jc w:val="both"/>
      </w:pPr>
      <w:r>
        <w:t>Информация о руководителе такого отдельного структурного подразделения (органа) эмитента</w:t>
      </w:r>
    </w:p>
    <w:p w14:paraId="06107997" w14:textId="77777777" w:rsidR="00423F93" w:rsidRDefault="00423F93" w:rsidP="00C00760">
      <w:pPr>
        <w:ind w:left="600"/>
        <w:jc w:val="both"/>
      </w:pPr>
    </w:p>
    <w:p w14:paraId="41154A15" w14:textId="77777777" w:rsidR="001F322F" w:rsidRDefault="001F322F" w:rsidP="00C00760">
      <w:pPr>
        <w:ind w:left="600"/>
        <w:jc w:val="both"/>
      </w:pPr>
      <w:r>
        <w:t>Наименование должности руководителя структурного подразделения:</w:t>
      </w:r>
      <w:r>
        <w:rPr>
          <w:rStyle w:val="Subst"/>
          <w:bCs/>
          <w:iCs/>
        </w:rPr>
        <w:t xml:space="preserve"> </w:t>
      </w:r>
      <w:bookmarkStart w:id="32" w:name="_Hlk132013579"/>
      <w:r>
        <w:rPr>
          <w:rStyle w:val="Subst"/>
          <w:bCs/>
          <w:iCs/>
        </w:rPr>
        <w:t>Начальник Службы управления рисками и внутреннего контроля</w:t>
      </w:r>
    </w:p>
    <w:bookmarkEnd w:id="32"/>
    <w:p w14:paraId="68C7D241" w14:textId="77777777" w:rsidR="001F322F" w:rsidRDefault="001F322F" w:rsidP="00C00760">
      <w:pPr>
        <w:ind w:left="6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Дубенок Сергей Николаевич</w:t>
      </w:r>
    </w:p>
    <w:p w14:paraId="54DA0485" w14:textId="77777777" w:rsidR="001F322F" w:rsidRDefault="001F322F" w:rsidP="00C00760">
      <w:pPr>
        <w:ind w:left="600"/>
        <w:jc w:val="both"/>
      </w:pPr>
      <w:r>
        <w:t>Год рождения:</w:t>
      </w:r>
      <w:r>
        <w:rPr>
          <w:rStyle w:val="Subst"/>
          <w:bCs/>
          <w:iCs/>
        </w:rPr>
        <w:t xml:space="preserve"> 1974</w:t>
      </w:r>
    </w:p>
    <w:p w14:paraId="4AEC344A" w14:textId="77777777" w:rsidR="001F322F" w:rsidRDefault="001F322F" w:rsidP="00C00760">
      <w:pPr>
        <w:pStyle w:val="ThinDelim"/>
        <w:jc w:val="both"/>
      </w:pPr>
    </w:p>
    <w:p w14:paraId="629EC9C8" w14:textId="77777777" w:rsidR="00151DDC" w:rsidRDefault="001F322F" w:rsidP="00C00760">
      <w:pPr>
        <w:ind w:left="600"/>
        <w:jc w:val="both"/>
        <w:rPr>
          <w:rStyle w:val="Subst"/>
          <w:bCs/>
          <w:iCs/>
        </w:rPr>
      </w:pPr>
      <w:r>
        <w:t>Образование:</w:t>
      </w:r>
      <w:r w:rsidR="00151DDC">
        <w:t xml:space="preserve"> </w:t>
      </w:r>
      <w:r>
        <w:rPr>
          <w:rStyle w:val="Subst"/>
          <w:bCs/>
          <w:iCs/>
        </w:rPr>
        <w:t>высшее</w:t>
      </w:r>
      <w:r w:rsidR="00151DDC">
        <w:rPr>
          <w:rStyle w:val="Subst"/>
          <w:bCs/>
          <w:iCs/>
        </w:rPr>
        <w:t>.</w:t>
      </w:r>
    </w:p>
    <w:p w14:paraId="00AFE1C4" w14:textId="77777777" w:rsidR="009816E5" w:rsidRDefault="009816E5" w:rsidP="00C00760">
      <w:pPr>
        <w:ind w:left="567"/>
        <w:jc w:val="both"/>
      </w:pPr>
      <w:bookmarkStart w:id="33" w:name="_Hlk114235974"/>
      <w:r>
        <w:rPr>
          <w:rStyle w:val="Subst"/>
          <w:bCs/>
          <w:iCs/>
        </w:rPr>
        <w:t>Московский ордена Ленина и ордена Октябрьской Революции авиационный институт (Национальный исследовательский университет (МАИ)). Квалификация: математик- инженер, специальность: прикладная математика.</w:t>
      </w:r>
    </w:p>
    <w:p w14:paraId="7674C317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Международный Университет; квалификация: международная экономика.</w:t>
      </w:r>
      <w:r>
        <w:rPr>
          <w:rStyle w:val="Subst"/>
          <w:bCs/>
          <w:iCs/>
        </w:rPr>
        <w:br/>
        <w:t>Закончил аспирантуру, кандидат технических наук.</w:t>
      </w:r>
    </w:p>
    <w:bookmarkEnd w:id="33"/>
    <w:p w14:paraId="786D2D9C" w14:textId="77777777" w:rsidR="009816E5" w:rsidRDefault="009816E5" w:rsidP="00C00760">
      <w:pPr>
        <w:ind w:left="600"/>
        <w:jc w:val="both"/>
      </w:pPr>
    </w:p>
    <w:p w14:paraId="0F7BA067" w14:textId="77777777" w:rsidR="001F322F" w:rsidRDefault="001F322F" w:rsidP="00C00760">
      <w:pPr>
        <w:ind w:left="600"/>
        <w:jc w:val="both"/>
      </w:pPr>
      <w:r>
        <w:t>Все должности, которые занимает данное лицо или занимал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14C54418" w14:textId="77777777" w:rsidR="001F322F" w:rsidRDefault="001F322F">
      <w:pPr>
        <w:pStyle w:val="ThinDelim"/>
      </w:pPr>
    </w:p>
    <w:tbl>
      <w:tblPr>
        <w:tblW w:w="925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381"/>
        <w:gridCol w:w="3980"/>
        <w:gridCol w:w="2399"/>
      </w:tblGrid>
      <w:tr w:rsidR="001F322F" w:rsidRPr="00F30347" w14:paraId="247A646E" w14:textId="77777777" w:rsidTr="00C00760">
        <w:tc>
          <w:tcPr>
            <w:tcW w:w="2871" w:type="dxa"/>
            <w:gridSpan w:val="2"/>
          </w:tcPr>
          <w:p w14:paraId="6ED21ACB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0D5AC1EE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399" w:type="dxa"/>
          </w:tcPr>
          <w:p w14:paraId="6DCE7564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33935E20" w14:textId="77777777" w:rsidTr="00C00760">
        <w:tc>
          <w:tcPr>
            <w:tcW w:w="1490" w:type="dxa"/>
          </w:tcPr>
          <w:p w14:paraId="066BA768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381" w:type="dxa"/>
          </w:tcPr>
          <w:p w14:paraId="6B01F348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44DEFB54" w14:textId="77777777" w:rsidR="001F322F" w:rsidRPr="00F30347" w:rsidRDefault="001F322F"/>
        </w:tc>
        <w:tc>
          <w:tcPr>
            <w:tcW w:w="2399" w:type="dxa"/>
          </w:tcPr>
          <w:p w14:paraId="395CAE31" w14:textId="77777777" w:rsidR="001F322F" w:rsidRPr="00F30347" w:rsidRDefault="001F322F"/>
        </w:tc>
      </w:tr>
      <w:tr w:rsidR="001F322F" w:rsidRPr="00F30347" w14:paraId="07AF06AA" w14:textId="77777777" w:rsidTr="00C00760">
        <w:tc>
          <w:tcPr>
            <w:tcW w:w="1490" w:type="dxa"/>
          </w:tcPr>
          <w:p w14:paraId="378EC0AD" w14:textId="77777777" w:rsidR="001F322F" w:rsidRPr="00C00760" w:rsidRDefault="00B8596E">
            <w:r w:rsidRPr="00C00760">
              <w:t>И</w:t>
            </w:r>
            <w:r w:rsidR="001F322F" w:rsidRPr="00C00760">
              <w:t>юнь 2016</w:t>
            </w:r>
          </w:p>
        </w:tc>
        <w:tc>
          <w:tcPr>
            <w:tcW w:w="1381" w:type="dxa"/>
          </w:tcPr>
          <w:p w14:paraId="7A827886" w14:textId="77777777" w:rsidR="001F322F" w:rsidRPr="00C00760" w:rsidRDefault="001F322F">
            <w:r w:rsidRPr="00C00760">
              <w:t>н/время</w:t>
            </w:r>
          </w:p>
        </w:tc>
        <w:tc>
          <w:tcPr>
            <w:tcW w:w="3980" w:type="dxa"/>
          </w:tcPr>
          <w:p w14:paraId="7A56980C" w14:textId="77777777" w:rsidR="001F322F" w:rsidRPr="00F30347" w:rsidRDefault="001F322F">
            <w:r w:rsidRPr="00F30347">
              <w:t>ПАО "Европейская Электротехника"</w:t>
            </w:r>
          </w:p>
        </w:tc>
        <w:tc>
          <w:tcPr>
            <w:tcW w:w="2399" w:type="dxa"/>
          </w:tcPr>
          <w:p w14:paraId="67140FCD" w14:textId="77777777" w:rsidR="001F322F" w:rsidRPr="00F30347" w:rsidRDefault="001F322F">
            <w:r w:rsidRPr="00F30347">
              <w:t>Председатель Совета директоров</w:t>
            </w:r>
          </w:p>
        </w:tc>
      </w:tr>
      <w:tr w:rsidR="001F322F" w:rsidRPr="00F30347" w14:paraId="70AA9AA7" w14:textId="77777777" w:rsidTr="00C00760">
        <w:tc>
          <w:tcPr>
            <w:tcW w:w="1490" w:type="dxa"/>
          </w:tcPr>
          <w:p w14:paraId="39973188" w14:textId="77777777" w:rsidR="001F322F" w:rsidRPr="00F30347" w:rsidRDefault="00DC7B6B">
            <w:r>
              <w:lastRenderedPageBreak/>
              <w:t>А</w:t>
            </w:r>
            <w:r w:rsidR="001F322F" w:rsidRPr="00F30347">
              <w:t>прель 2020</w:t>
            </w:r>
          </w:p>
        </w:tc>
        <w:tc>
          <w:tcPr>
            <w:tcW w:w="1381" w:type="dxa"/>
          </w:tcPr>
          <w:p w14:paraId="78540193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49CD5611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399" w:type="dxa"/>
          </w:tcPr>
          <w:p w14:paraId="656BB925" w14:textId="77777777" w:rsidR="001F322F" w:rsidRPr="00F30347" w:rsidRDefault="001F322F">
            <w:r w:rsidRPr="00F30347">
              <w:t>Начальник Службы управления рисками и внутреннего контроля</w:t>
            </w:r>
          </w:p>
        </w:tc>
      </w:tr>
    </w:tbl>
    <w:p w14:paraId="5BFBED2E" w14:textId="77777777" w:rsidR="001F322F" w:rsidRDefault="001F322F" w:rsidP="00C00760">
      <w:pPr>
        <w:pStyle w:val="ThinDelim"/>
        <w:jc w:val="both"/>
      </w:pPr>
    </w:p>
    <w:p w14:paraId="6AC6E8EE" w14:textId="77777777" w:rsidR="001F322F" w:rsidRPr="00085232" w:rsidRDefault="001F322F" w:rsidP="00C00760">
      <w:pPr>
        <w:ind w:left="600"/>
        <w:jc w:val="both"/>
      </w:pPr>
      <w:r w:rsidRPr="00085232">
        <w:t>Доля участия лица в уставном капитале эмитента, %:</w:t>
      </w:r>
      <w:r w:rsidRPr="00085232">
        <w:rPr>
          <w:rStyle w:val="Subst"/>
          <w:bCs/>
          <w:iCs/>
        </w:rPr>
        <w:t xml:space="preserve"> 40.62</w:t>
      </w:r>
    </w:p>
    <w:p w14:paraId="6BE2EFE3" w14:textId="77777777" w:rsidR="001F322F" w:rsidRDefault="001F322F" w:rsidP="00C00760">
      <w:pPr>
        <w:ind w:left="600"/>
        <w:jc w:val="both"/>
      </w:pPr>
      <w:r w:rsidRPr="00085232">
        <w:t>Доля принадлежащих лицу обыкновенных акций эмитента, %:</w:t>
      </w:r>
      <w:r w:rsidRPr="00085232">
        <w:rPr>
          <w:rStyle w:val="Subst"/>
          <w:bCs/>
          <w:iCs/>
        </w:rPr>
        <w:t xml:space="preserve"> 40.62</w:t>
      </w:r>
    </w:p>
    <w:p w14:paraId="7C19DA5C" w14:textId="77777777" w:rsidR="001F322F" w:rsidRDefault="001F322F" w:rsidP="00C00760">
      <w:pPr>
        <w:ind w:left="600"/>
        <w:jc w:val="both"/>
      </w:pPr>
    </w:p>
    <w:p w14:paraId="06DB0837" w14:textId="77777777" w:rsidR="00A37DC1" w:rsidRDefault="001F322F" w:rsidP="00C00760">
      <w:pPr>
        <w:ind w:left="600"/>
        <w:jc w:val="both"/>
        <w:rPr>
          <w:rStyle w:val="Subst"/>
          <w:bCs/>
          <w:iCs/>
        </w:rPr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</w:t>
      </w:r>
    </w:p>
    <w:p w14:paraId="1BD6E526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1E219B01" w14:textId="77777777" w:rsidR="001F322F" w:rsidRDefault="001F322F" w:rsidP="00C00760">
      <w:pPr>
        <w:pStyle w:val="ThinDelim"/>
        <w:jc w:val="both"/>
      </w:pPr>
    </w:p>
    <w:p w14:paraId="0A4431AF" w14:textId="77777777" w:rsidR="001F322F" w:rsidRDefault="001F322F" w:rsidP="00C00760">
      <w:pPr>
        <w:pStyle w:val="SubHeading"/>
        <w:ind w:left="600"/>
        <w:jc w:val="both"/>
      </w:pPr>
      <w:r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ценным бумагам, конвертируемым в акции дочернего или зависимого общества эмитента</w:t>
      </w:r>
    </w:p>
    <w:p w14:paraId="7532C284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Лицо указанных долей не имеет. Ценных бумаг, конвертируемых в акции дочернего или зависимого общества эмитента, лицо не имеет</w:t>
      </w:r>
    </w:p>
    <w:p w14:paraId="375D27C8" w14:textId="77777777" w:rsidR="00855670" w:rsidRDefault="00855670" w:rsidP="00C00760">
      <w:pPr>
        <w:ind w:left="600"/>
        <w:jc w:val="both"/>
      </w:pPr>
    </w:p>
    <w:p w14:paraId="0BCBF7CE" w14:textId="77777777" w:rsidR="001F322F" w:rsidRDefault="001F322F" w:rsidP="00C00760">
      <w:pPr>
        <w:ind w:left="600"/>
        <w:jc w:val="both"/>
      </w:pPr>
      <w:r>
        <w:t>Сведения о характере родственных связей (супруги, родители, дети, усыновители, усыновленные, родные братья и сестры, дедушки, бабушки, внуки) между членом и членами совета директоров (наблюдательного совета), членами коллегиального исполнительного органа, лицом, занимающим должность (осуществляющим функции) единоличного исполнительного органа эмитента:</w:t>
      </w:r>
      <w:r>
        <w:br/>
      </w:r>
      <w:r>
        <w:rPr>
          <w:rStyle w:val="Subst"/>
          <w:bCs/>
          <w:iCs/>
        </w:rPr>
        <w:t>Указанных родственных связей нет</w:t>
      </w:r>
    </w:p>
    <w:p w14:paraId="2AEE4CA4" w14:textId="77777777" w:rsidR="00855670" w:rsidRDefault="00855670" w:rsidP="00C00760">
      <w:pPr>
        <w:ind w:left="600"/>
        <w:jc w:val="both"/>
      </w:pPr>
    </w:p>
    <w:p w14:paraId="12FEE8E7" w14:textId="77777777" w:rsidR="001F322F" w:rsidRDefault="001F322F" w:rsidP="00C00760">
      <w:pPr>
        <w:ind w:left="600"/>
        <w:jc w:val="both"/>
      </w:pPr>
      <w:r>
        <w:t>Сведения о привлечении такого лица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83997AB" w14:textId="77777777" w:rsidR="00855670" w:rsidRDefault="00855670" w:rsidP="00C00760">
      <w:pPr>
        <w:ind w:left="600"/>
        <w:jc w:val="both"/>
      </w:pPr>
    </w:p>
    <w:p w14:paraId="347C6C57" w14:textId="77777777" w:rsidR="001F322F" w:rsidRDefault="001F322F" w:rsidP="00C00760">
      <w:pPr>
        <w:ind w:left="600"/>
        <w:jc w:val="both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  <w:r>
        <w:rPr>
          <w:rStyle w:val="Subst"/>
          <w:bCs/>
          <w:iCs/>
        </w:rPr>
        <w:t>Лицо указанных должностей не занимало</w:t>
      </w:r>
    </w:p>
    <w:p w14:paraId="24550AB1" w14:textId="77777777" w:rsidR="001F322F" w:rsidRDefault="001F322F" w:rsidP="00C00760">
      <w:pPr>
        <w:ind w:left="400"/>
        <w:jc w:val="both"/>
      </w:pPr>
    </w:p>
    <w:p w14:paraId="12BED3AC" w14:textId="77777777" w:rsidR="00F86F7B" w:rsidRDefault="001F322F" w:rsidP="00C00760">
      <w:pPr>
        <w:ind w:left="400"/>
        <w:jc w:val="both"/>
        <w:rPr>
          <w:rStyle w:val="Subst"/>
          <w:bCs/>
          <w:iCs/>
        </w:rPr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  <w:bCs/>
          <w:iCs/>
        </w:rPr>
        <w:t xml:space="preserve"> </w:t>
      </w:r>
    </w:p>
    <w:p w14:paraId="3DCB20A9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Управление внутреннего аудита</w:t>
      </w:r>
    </w:p>
    <w:p w14:paraId="34B0CF8F" w14:textId="77777777" w:rsidR="001F322F" w:rsidRPr="00085232" w:rsidRDefault="001F322F" w:rsidP="00C00760">
      <w:pPr>
        <w:pStyle w:val="SubHeading"/>
        <w:ind w:left="400"/>
        <w:jc w:val="both"/>
      </w:pPr>
      <w:r w:rsidRPr="00085232">
        <w:t>Информация о руководителе такого отдельного структурного подразделения (органа) эмитента</w:t>
      </w:r>
    </w:p>
    <w:p w14:paraId="7E176475" w14:textId="77777777" w:rsidR="00F86F7B" w:rsidRPr="00085232" w:rsidRDefault="00F86F7B" w:rsidP="00C00760">
      <w:pPr>
        <w:ind w:left="600"/>
        <w:jc w:val="both"/>
      </w:pPr>
    </w:p>
    <w:p w14:paraId="6275CF98" w14:textId="77777777" w:rsidR="001F322F" w:rsidRPr="00085232" w:rsidRDefault="001F322F" w:rsidP="00C00760">
      <w:pPr>
        <w:ind w:left="600"/>
        <w:jc w:val="both"/>
      </w:pPr>
      <w:r w:rsidRPr="00085232">
        <w:t>Наименование должности руководителя структурного подразделения:</w:t>
      </w:r>
      <w:r w:rsidRPr="00085232">
        <w:rPr>
          <w:rStyle w:val="Subst"/>
          <w:bCs/>
          <w:iCs/>
        </w:rPr>
        <w:t xml:space="preserve"> Начальник Управления внутреннего аудита</w:t>
      </w:r>
    </w:p>
    <w:p w14:paraId="5CA9D40E" w14:textId="77777777" w:rsidR="001F322F" w:rsidRPr="00085232" w:rsidRDefault="001F322F" w:rsidP="00C00760">
      <w:pPr>
        <w:ind w:left="600"/>
        <w:jc w:val="both"/>
      </w:pPr>
      <w:r w:rsidRPr="00085232">
        <w:t>Фамилия, имя, отчество (последнее при наличии):</w:t>
      </w:r>
      <w:r w:rsidRPr="00085232">
        <w:rPr>
          <w:rStyle w:val="Subst"/>
          <w:bCs/>
          <w:iCs/>
        </w:rPr>
        <w:t xml:space="preserve"> Малышенко Мария Альбертовна</w:t>
      </w:r>
    </w:p>
    <w:p w14:paraId="7A39151E" w14:textId="77777777" w:rsidR="001F322F" w:rsidRPr="00085232" w:rsidRDefault="001F322F" w:rsidP="00C00760">
      <w:pPr>
        <w:ind w:left="600"/>
        <w:jc w:val="both"/>
      </w:pPr>
      <w:r w:rsidRPr="00085232">
        <w:t>Год рождения:</w:t>
      </w:r>
      <w:r w:rsidRPr="00085232">
        <w:rPr>
          <w:rStyle w:val="Subst"/>
          <w:bCs/>
          <w:iCs/>
        </w:rPr>
        <w:t xml:space="preserve"> 1971</w:t>
      </w:r>
    </w:p>
    <w:p w14:paraId="7AEC1FA6" w14:textId="77777777" w:rsidR="001F322F" w:rsidRPr="00085232" w:rsidRDefault="001F322F" w:rsidP="00C00760">
      <w:pPr>
        <w:pStyle w:val="ThinDelim"/>
        <w:jc w:val="both"/>
      </w:pPr>
    </w:p>
    <w:p w14:paraId="4F8717F8" w14:textId="77777777" w:rsidR="00F86F7B" w:rsidRPr="00085232" w:rsidRDefault="001F322F" w:rsidP="00C00760">
      <w:pPr>
        <w:ind w:left="600"/>
        <w:jc w:val="both"/>
        <w:rPr>
          <w:rStyle w:val="Subst"/>
          <w:bCs/>
          <w:iCs/>
        </w:rPr>
      </w:pPr>
      <w:r w:rsidRPr="00085232">
        <w:t>Образование:</w:t>
      </w:r>
      <w:r w:rsidR="00F86F7B" w:rsidRPr="00085232">
        <w:t xml:space="preserve"> </w:t>
      </w:r>
      <w:r w:rsidRPr="00085232">
        <w:rPr>
          <w:rStyle w:val="Subst"/>
          <w:bCs/>
          <w:iCs/>
        </w:rPr>
        <w:t>высшее</w:t>
      </w:r>
      <w:r w:rsidR="00F86F7B" w:rsidRPr="00085232">
        <w:rPr>
          <w:rStyle w:val="Subst"/>
          <w:bCs/>
          <w:iCs/>
        </w:rPr>
        <w:t>.</w:t>
      </w:r>
      <w:r w:rsidRPr="00085232">
        <w:rPr>
          <w:rStyle w:val="Subst"/>
          <w:bCs/>
          <w:iCs/>
        </w:rPr>
        <w:t xml:space="preserve"> </w:t>
      </w:r>
    </w:p>
    <w:p w14:paraId="0CAF57E5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Центр делового и профессионального образования, ТПП Республики Башкортостан, повышение квалификации по курсу "Методика проведения внутренних аудитов системы менеджмента качества", НОУ "Учебный центр "Сетевая академия, повышение квалификации по программе "Менеджмент качества", сертифицированный аудитор.</w:t>
      </w:r>
    </w:p>
    <w:p w14:paraId="3DCB94A7" w14:textId="77777777" w:rsidR="00F86F7B" w:rsidRPr="00085232" w:rsidRDefault="00F86F7B" w:rsidP="00C00760">
      <w:pPr>
        <w:ind w:left="600"/>
        <w:jc w:val="both"/>
      </w:pPr>
    </w:p>
    <w:p w14:paraId="4612A7CE" w14:textId="77777777" w:rsidR="001F322F" w:rsidRPr="00085232" w:rsidRDefault="001F322F" w:rsidP="00C00760">
      <w:pPr>
        <w:ind w:left="600"/>
        <w:jc w:val="both"/>
      </w:pPr>
      <w:r w:rsidRPr="00085232">
        <w:t>Все должности, которые занимает данное лицо или занимал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4BC5B35" w14:textId="77777777" w:rsidR="001F322F" w:rsidRPr="00085232" w:rsidRDefault="001F322F">
      <w:pPr>
        <w:pStyle w:val="ThinDelim"/>
      </w:pPr>
    </w:p>
    <w:tbl>
      <w:tblPr>
        <w:tblW w:w="937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17"/>
        <w:gridCol w:w="3828"/>
        <w:gridCol w:w="2680"/>
      </w:tblGrid>
      <w:tr w:rsidR="001F322F" w:rsidRPr="00085232" w14:paraId="315D393E" w14:textId="77777777" w:rsidTr="00C00760">
        <w:tc>
          <w:tcPr>
            <w:tcW w:w="2871" w:type="dxa"/>
            <w:gridSpan w:val="2"/>
          </w:tcPr>
          <w:p w14:paraId="5903E422" w14:textId="77777777" w:rsidR="001F322F" w:rsidRPr="00085232" w:rsidRDefault="001F322F">
            <w:pPr>
              <w:jc w:val="center"/>
            </w:pPr>
            <w:r w:rsidRPr="00085232">
              <w:t>Период</w:t>
            </w:r>
          </w:p>
        </w:tc>
        <w:tc>
          <w:tcPr>
            <w:tcW w:w="3828" w:type="dxa"/>
          </w:tcPr>
          <w:p w14:paraId="0553CB11" w14:textId="77777777" w:rsidR="001F322F" w:rsidRPr="00085232" w:rsidRDefault="001F322F">
            <w:pPr>
              <w:jc w:val="center"/>
            </w:pPr>
            <w:r w:rsidRPr="00085232">
              <w:t>Наименование организации</w:t>
            </w:r>
          </w:p>
        </w:tc>
        <w:tc>
          <w:tcPr>
            <w:tcW w:w="2680" w:type="dxa"/>
          </w:tcPr>
          <w:p w14:paraId="7AA1EF10" w14:textId="77777777" w:rsidR="001F322F" w:rsidRPr="00085232" w:rsidRDefault="001F322F">
            <w:pPr>
              <w:jc w:val="center"/>
            </w:pPr>
            <w:r w:rsidRPr="00085232">
              <w:t>Должность</w:t>
            </w:r>
          </w:p>
        </w:tc>
      </w:tr>
      <w:tr w:rsidR="001F322F" w:rsidRPr="00085232" w14:paraId="31B5252B" w14:textId="77777777" w:rsidTr="00C00760">
        <w:tc>
          <w:tcPr>
            <w:tcW w:w="1454" w:type="dxa"/>
          </w:tcPr>
          <w:p w14:paraId="6069BFE3" w14:textId="77777777" w:rsidR="001F322F" w:rsidRPr="00085232" w:rsidRDefault="001F322F">
            <w:pPr>
              <w:jc w:val="center"/>
            </w:pPr>
            <w:r w:rsidRPr="00085232">
              <w:t>с</w:t>
            </w:r>
          </w:p>
        </w:tc>
        <w:tc>
          <w:tcPr>
            <w:tcW w:w="1417" w:type="dxa"/>
          </w:tcPr>
          <w:p w14:paraId="53F3426D" w14:textId="77777777" w:rsidR="001F322F" w:rsidRPr="00085232" w:rsidRDefault="001F322F">
            <w:pPr>
              <w:jc w:val="center"/>
            </w:pPr>
            <w:r w:rsidRPr="00085232">
              <w:t>по</w:t>
            </w:r>
          </w:p>
        </w:tc>
        <w:tc>
          <w:tcPr>
            <w:tcW w:w="3828" w:type="dxa"/>
          </w:tcPr>
          <w:p w14:paraId="36483D12" w14:textId="77777777" w:rsidR="001F322F" w:rsidRPr="00085232" w:rsidRDefault="001F322F"/>
        </w:tc>
        <w:tc>
          <w:tcPr>
            <w:tcW w:w="2680" w:type="dxa"/>
          </w:tcPr>
          <w:p w14:paraId="0C5B9D7B" w14:textId="77777777" w:rsidR="001F322F" w:rsidRPr="00085232" w:rsidRDefault="001F322F"/>
        </w:tc>
      </w:tr>
      <w:tr w:rsidR="001F322F" w:rsidRPr="00085232" w14:paraId="0CB01D73" w14:textId="77777777" w:rsidTr="00C00760">
        <w:tc>
          <w:tcPr>
            <w:tcW w:w="1454" w:type="dxa"/>
          </w:tcPr>
          <w:p w14:paraId="0D5F9FEA" w14:textId="77777777" w:rsidR="001F322F" w:rsidRPr="00085232" w:rsidRDefault="00F86F7B">
            <w:r w:rsidRPr="00085232">
              <w:t>М</w:t>
            </w:r>
            <w:r w:rsidR="001F322F" w:rsidRPr="00085232">
              <w:t>арт 2018</w:t>
            </w:r>
          </w:p>
        </w:tc>
        <w:tc>
          <w:tcPr>
            <w:tcW w:w="1417" w:type="dxa"/>
          </w:tcPr>
          <w:p w14:paraId="28869DD0" w14:textId="77777777" w:rsidR="001F322F" w:rsidRPr="00085232" w:rsidRDefault="00F86F7B">
            <w:r w:rsidRPr="00085232">
              <w:t>А</w:t>
            </w:r>
            <w:r w:rsidR="001F322F" w:rsidRPr="00085232">
              <w:t>прель 2019</w:t>
            </w:r>
          </w:p>
        </w:tc>
        <w:tc>
          <w:tcPr>
            <w:tcW w:w="3828" w:type="dxa"/>
          </w:tcPr>
          <w:p w14:paraId="4F610B2E" w14:textId="77777777" w:rsidR="001F322F" w:rsidRPr="00085232" w:rsidRDefault="001F322F">
            <w:r w:rsidRPr="00085232">
              <w:t>Общество с ограниченной ответственностью "РНГ-Инжиниринг"</w:t>
            </w:r>
          </w:p>
        </w:tc>
        <w:tc>
          <w:tcPr>
            <w:tcW w:w="2680" w:type="dxa"/>
          </w:tcPr>
          <w:p w14:paraId="58F6BCA6" w14:textId="77777777" w:rsidR="001F322F" w:rsidRPr="00085232" w:rsidRDefault="001F322F">
            <w:r w:rsidRPr="00085232">
              <w:t>Начальник отдела качества</w:t>
            </w:r>
          </w:p>
        </w:tc>
      </w:tr>
      <w:tr w:rsidR="001F322F" w:rsidRPr="0043273D" w14:paraId="67361929" w14:textId="77777777" w:rsidTr="00C00760">
        <w:tc>
          <w:tcPr>
            <w:tcW w:w="1454" w:type="dxa"/>
          </w:tcPr>
          <w:p w14:paraId="5B6682E4" w14:textId="77777777" w:rsidR="001F322F" w:rsidRPr="00085232" w:rsidRDefault="00F86F7B">
            <w:r w:rsidRPr="00085232">
              <w:t>О</w:t>
            </w:r>
            <w:r w:rsidR="001F322F" w:rsidRPr="00085232">
              <w:t>ктябрь 201</w:t>
            </w:r>
            <w:r w:rsidR="00EB2DA2" w:rsidRPr="00085232">
              <w:t>8</w:t>
            </w:r>
          </w:p>
        </w:tc>
        <w:tc>
          <w:tcPr>
            <w:tcW w:w="1417" w:type="dxa"/>
          </w:tcPr>
          <w:p w14:paraId="06B854ED" w14:textId="77777777" w:rsidR="001F322F" w:rsidRPr="00085232" w:rsidRDefault="001F322F">
            <w:r w:rsidRPr="00085232">
              <w:t>н/время</w:t>
            </w:r>
          </w:p>
        </w:tc>
        <w:tc>
          <w:tcPr>
            <w:tcW w:w="3828" w:type="dxa"/>
          </w:tcPr>
          <w:p w14:paraId="689EB162" w14:textId="77777777" w:rsidR="001F322F" w:rsidRPr="00085232" w:rsidRDefault="001F322F">
            <w:r w:rsidRPr="00085232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2B07D9AA" w14:textId="77777777" w:rsidR="001F322F" w:rsidRPr="00085232" w:rsidRDefault="001F322F">
            <w:r w:rsidRPr="00085232">
              <w:t>Начальник Управления внутреннего аудита (совместительство)</w:t>
            </w:r>
          </w:p>
        </w:tc>
      </w:tr>
    </w:tbl>
    <w:p w14:paraId="217021E6" w14:textId="77777777" w:rsidR="001F322F" w:rsidRPr="0043273D" w:rsidRDefault="001F322F">
      <w:pPr>
        <w:rPr>
          <w:highlight w:val="yellow"/>
        </w:rPr>
      </w:pPr>
    </w:p>
    <w:p w14:paraId="65D12C86" w14:textId="77777777" w:rsidR="001F322F" w:rsidRPr="0043273D" w:rsidRDefault="001F322F">
      <w:pPr>
        <w:pStyle w:val="ThinDelim"/>
        <w:rPr>
          <w:highlight w:val="yellow"/>
        </w:rPr>
      </w:pPr>
    </w:p>
    <w:p w14:paraId="24A604D2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1013B499" w14:textId="77777777" w:rsidR="001F322F" w:rsidRPr="00085232" w:rsidRDefault="001F322F" w:rsidP="00C00760">
      <w:pPr>
        <w:pStyle w:val="ThinDelim"/>
        <w:jc w:val="both"/>
      </w:pPr>
    </w:p>
    <w:p w14:paraId="5F040FEC" w14:textId="77777777" w:rsidR="00EC034D" w:rsidRPr="00085232" w:rsidRDefault="001F322F" w:rsidP="00EC034D">
      <w:pPr>
        <w:ind w:left="600"/>
        <w:jc w:val="both"/>
        <w:rPr>
          <w:rStyle w:val="Subst"/>
          <w:bCs/>
          <w:iCs/>
        </w:rPr>
      </w:pPr>
      <w:r w:rsidRPr="00085232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085232">
        <w:rPr>
          <w:rStyle w:val="Subst"/>
          <w:bCs/>
          <w:iCs/>
        </w:rPr>
        <w:t xml:space="preserve"> </w:t>
      </w:r>
    </w:p>
    <w:p w14:paraId="39E3AF5F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6ECB92CB" w14:textId="77777777" w:rsidR="001F322F" w:rsidRPr="00085232" w:rsidRDefault="001F322F" w:rsidP="00C00760">
      <w:pPr>
        <w:pStyle w:val="ThinDelim"/>
        <w:jc w:val="both"/>
      </w:pPr>
    </w:p>
    <w:p w14:paraId="12CB7A4C" w14:textId="77777777" w:rsidR="001F322F" w:rsidRPr="00085232" w:rsidRDefault="001F322F" w:rsidP="00C00760">
      <w:pPr>
        <w:pStyle w:val="SubHeading"/>
        <w:ind w:left="600"/>
        <w:jc w:val="both"/>
      </w:pPr>
      <w:r w:rsidRPr="00085232"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ценным бумагам, конвертируемым в акции дочернего или зависимого общества эмитента</w:t>
      </w:r>
    </w:p>
    <w:p w14:paraId="231F7586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Лицо указанных долей не имеет. Ценных бумаг, конвертируемых в акции дочернего или зависимого общества эмитента, лицо не имеет</w:t>
      </w:r>
    </w:p>
    <w:p w14:paraId="08EC6D33" w14:textId="77777777" w:rsidR="00EC034D" w:rsidRPr="00085232" w:rsidRDefault="00EC034D" w:rsidP="00EC034D">
      <w:pPr>
        <w:ind w:left="600"/>
        <w:jc w:val="both"/>
      </w:pPr>
    </w:p>
    <w:p w14:paraId="7125F6FF" w14:textId="77777777" w:rsidR="001F322F" w:rsidRPr="00085232" w:rsidRDefault="001F322F" w:rsidP="00C00760">
      <w:pPr>
        <w:ind w:left="600"/>
        <w:jc w:val="both"/>
      </w:pPr>
      <w:r w:rsidRPr="00085232">
        <w:t>Сведения о характере родственных связей (супруги, родители, дети, усыновители, усыновленные, родные братья и сестры, дедушки, бабушки, внуки) между членом и членами совета директоров (наблюдательного совета), членами коллегиального исполнительного органа, лицом, занимающим должность (осуществляющим функции) единоличного исполнительного органа эмитента:</w:t>
      </w:r>
      <w:r w:rsidRPr="00085232">
        <w:br/>
      </w:r>
      <w:r w:rsidRPr="00085232">
        <w:rPr>
          <w:rStyle w:val="Subst"/>
          <w:bCs/>
          <w:iCs/>
        </w:rPr>
        <w:t>Указанных родственных связей нет</w:t>
      </w:r>
    </w:p>
    <w:p w14:paraId="58817AB0" w14:textId="77777777" w:rsidR="00EC034D" w:rsidRPr="00085232" w:rsidRDefault="00EC034D" w:rsidP="00EC034D">
      <w:pPr>
        <w:ind w:left="600"/>
        <w:jc w:val="both"/>
      </w:pPr>
    </w:p>
    <w:p w14:paraId="7A4C9B0F" w14:textId="77777777" w:rsidR="001F322F" w:rsidRPr="00085232" w:rsidRDefault="001F322F" w:rsidP="00C00760">
      <w:pPr>
        <w:ind w:left="600"/>
        <w:jc w:val="both"/>
      </w:pPr>
      <w:r w:rsidRPr="00085232">
        <w:t>Сведения о привлечении такого лица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085232">
        <w:br/>
      </w:r>
      <w:r w:rsidRPr="00085232">
        <w:rPr>
          <w:rStyle w:val="Subst"/>
          <w:bCs/>
          <w:iCs/>
        </w:rPr>
        <w:t>Лицо к указанным видам ответственности не привлекалось</w:t>
      </w:r>
    </w:p>
    <w:p w14:paraId="67E58895" w14:textId="77777777" w:rsidR="00EC034D" w:rsidRPr="00085232" w:rsidRDefault="00EC034D" w:rsidP="00EC034D">
      <w:pPr>
        <w:ind w:left="600"/>
        <w:jc w:val="both"/>
      </w:pPr>
    </w:p>
    <w:p w14:paraId="6BB598F6" w14:textId="77777777" w:rsidR="001F322F" w:rsidRDefault="001F322F" w:rsidP="00C00760">
      <w:pPr>
        <w:ind w:left="600"/>
        <w:jc w:val="both"/>
      </w:pPr>
      <w:r w:rsidRPr="00085232"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085232">
        <w:br/>
      </w:r>
      <w:r w:rsidRPr="00085232">
        <w:rPr>
          <w:rStyle w:val="Subst"/>
          <w:bCs/>
          <w:iCs/>
        </w:rPr>
        <w:t>Лицо указанных должностей не занимало</w:t>
      </w:r>
    </w:p>
    <w:p w14:paraId="30BA1798" w14:textId="77777777" w:rsidR="001F322F" w:rsidRDefault="001F322F">
      <w:pPr>
        <w:ind w:left="400"/>
      </w:pPr>
    </w:p>
    <w:p w14:paraId="6E27F05E" w14:textId="77777777" w:rsidR="001F322F" w:rsidRDefault="001F322F">
      <w:pPr>
        <w:pStyle w:val="2"/>
      </w:pPr>
      <w:bookmarkStart w:id="34" w:name="_Toc114676657"/>
      <w: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34"/>
    </w:p>
    <w:p w14:paraId="0D3D314D" w14:textId="77777777" w:rsidR="008F3614" w:rsidRDefault="008F3614" w:rsidP="008F3614">
      <w:pPr>
        <w:ind w:left="200"/>
        <w:jc w:val="both"/>
        <w:rPr>
          <w:rStyle w:val="Subst"/>
          <w:bCs/>
          <w:iCs/>
        </w:rPr>
      </w:pPr>
    </w:p>
    <w:p w14:paraId="7F9900DB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Соглашения или обязательства эмитента или подконтрольных эмитенту организаций, </w:t>
      </w:r>
      <w:r>
        <w:rPr>
          <w:rStyle w:val="Subst"/>
          <w:bCs/>
          <w:iCs/>
        </w:rPr>
        <w:lastRenderedPageBreak/>
        <w:t>предусматривающие право участия работников эмитента и работников подконтрольных эмитенту организаций в уставном капитале, отсутствуют</w:t>
      </w:r>
    </w:p>
    <w:p w14:paraId="2BC2C001" w14:textId="77777777" w:rsidR="001F322F" w:rsidRDefault="001F322F">
      <w:pPr>
        <w:pStyle w:val="1"/>
      </w:pPr>
      <w:bookmarkStart w:id="35" w:name="_Toc114676658"/>
      <w: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bookmarkEnd w:id="35"/>
    </w:p>
    <w:p w14:paraId="694CB64F" w14:textId="77777777" w:rsidR="001F322F" w:rsidRDefault="001F322F">
      <w:pPr>
        <w:pStyle w:val="2"/>
      </w:pPr>
      <w:bookmarkStart w:id="36" w:name="_Toc114676659"/>
      <w:r>
        <w:t>3.1. Сведения об общем количестве акционеров (участников, членов) эмитента</w:t>
      </w:r>
      <w:bookmarkEnd w:id="36"/>
    </w:p>
    <w:p w14:paraId="3EFAEDA2" w14:textId="77777777" w:rsidR="001F322F" w:rsidRDefault="001F322F">
      <w:pPr>
        <w:ind w:left="200"/>
      </w:pPr>
    </w:p>
    <w:p w14:paraId="3B7B4023" w14:textId="46BB44B4" w:rsidR="001F322F" w:rsidRPr="00085232" w:rsidRDefault="001F322F" w:rsidP="00C00760">
      <w:pPr>
        <w:ind w:left="200"/>
        <w:jc w:val="both"/>
      </w:pPr>
      <w:r w:rsidRPr="00085232">
        <w:t>Общее 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 w:rsidRPr="00085232">
        <w:rPr>
          <w:rStyle w:val="Subst"/>
          <w:bCs/>
          <w:iCs/>
        </w:rPr>
        <w:t xml:space="preserve"> </w:t>
      </w:r>
      <w:r w:rsidR="00A743C7">
        <w:rPr>
          <w:rStyle w:val="Subst"/>
          <w:bCs/>
          <w:iCs/>
        </w:rPr>
        <w:t>11199</w:t>
      </w:r>
    </w:p>
    <w:p w14:paraId="025841DB" w14:textId="77777777" w:rsidR="001F322F" w:rsidRDefault="001F322F" w:rsidP="00C00760">
      <w:pPr>
        <w:ind w:left="200"/>
        <w:jc w:val="both"/>
      </w:pPr>
      <w:r w:rsidRPr="00085232">
        <w:t>Общее количество номинальных держателей акций эмитента:</w:t>
      </w:r>
      <w:r w:rsidRPr="00085232">
        <w:rPr>
          <w:rStyle w:val="Subst"/>
          <w:bCs/>
          <w:iCs/>
        </w:rPr>
        <w:t xml:space="preserve"> 1</w:t>
      </w:r>
    </w:p>
    <w:p w14:paraId="0EE31872" w14:textId="77777777" w:rsidR="001F322F" w:rsidRDefault="001F322F" w:rsidP="00C00760">
      <w:pPr>
        <w:pStyle w:val="ThinDelim"/>
        <w:jc w:val="both"/>
      </w:pPr>
    </w:p>
    <w:p w14:paraId="392D9580" w14:textId="01C72960" w:rsidR="001F322F" w:rsidRDefault="001F322F" w:rsidP="00C00760">
      <w:pPr>
        <w:ind w:left="200"/>
        <w:jc w:val="both"/>
      </w:pPr>
      <w:r>
        <w:t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представляли данные о лицах, в интересах которых они владели (владеют) акциями эмитента:</w:t>
      </w:r>
      <w:r>
        <w:rPr>
          <w:rStyle w:val="Subst"/>
          <w:bCs/>
          <w:iCs/>
        </w:rPr>
        <w:t xml:space="preserve"> </w:t>
      </w:r>
      <w:r w:rsidR="00A743C7">
        <w:rPr>
          <w:rStyle w:val="Subst"/>
          <w:bCs/>
          <w:iCs/>
        </w:rPr>
        <w:t>11199</w:t>
      </w:r>
    </w:p>
    <w:p w14:paraId="24CD0FF1" w14:textId="3F3BEA0A" w:rsidR="001F322F" w:rsidRDefault="001F322F" w:rsidP="00C00760">
      <w:pPr>
        <w:ind w:left="200"/>
        <w:jc w:val="both"/>
      </w:pPr>
      <w:r>
        <w:t>Дата, на которую в данном списке указывались лица, имеющие право осуществлять права по акциям эмитента:</w:t>
      </w:r>
      <w:r>
        <w:rPr>
          <w:rStyle w:val="Subst"/>
          <w:bCs/>
          <w:iCs/>
        </w:rPr>
        <w:t xml:space="preserve"> </w:t>
      </w:r>
      <w:r w:rsidR="00195130" w:rsidRPr="0088355A">
        <w:rPr>
          <w:rStyle w:val="Subst"/>
          <w:bCs/>
          <w:iCs/>
        </w:rPr>
        <w:t>31</w:t>
      </w:r>
      <w:r w:rsidRPr="0088355A">
        <w:rPr>
          <w:rStyle w:val="Subst"/>
          <w:bCs/>
          <w:iCs/>
        </w:rPr>
        <w:t>.</w:t>
      </w:r>
      <w:r w:rsidR="00195130" w:rsidRPr="0088355A">
        <w:rPr>
          <w:rStyle w:val="Subst"/>
          <w:bCs/>
          <w:iCs/>
        </w:rPr>
        <w:t>12</w:t>
      </w:r>
      <w:r w:rsidRPr="0088355A">
        <w:rPr>
          <w:rStyle w:val="Subst"/>
          <w:bCs/>
          <w:iCs/>
        </w:rPr>
        <w:t>.202</w:t>
      </w:r>
      <w:r w:rsidR="00A743C7">
        <w:rPr>
          <w:rStyle w:val="Subst"/>
          <w:bCs/>
          <w:iCs/>
        </w:rPr>
        <w:t>3</w:t>
      </w:r>
    </w:p>
    <w:p w14:paraId="69E94C1E" w14:textId="3753EADC" w:rsidR="001F322F" w:rsidRDefault="001F322F" w:rsidP="00C00760">
      <w:pPr>
        <w:ind w:left="200"/>
        <w:jc w:val="both"/>
      </w:pPr>
      <w:r>
        <w:t>Владельцы обыкновенных акций эмитента, которые подлежали включению в такой список:</w:t>
      </w:r>
      <w:r>
        <w:rPr>
          <w:rStyle w:val="Subst"/>
          <w:bCs/>
          <w:iCs/>
        </w:rPr>
        <w:t xml:space="preserve"> </w:t>
      </w:r>
      <w:r w:rsidR="00A743C7">
        <w:rPr>
          <w:rStyle w:val="Subst"/>
          <w:bCs/>
          <w:iCs/>
        </w:rPr>
        <w:t>11199</w:t>
      </w:r>
    </w:p>
    <w:p w14:paraId="361A0440" w14:textId="77777777" w:rsidR="001F322F" w:rsidRDefault="001F322F" w:rsidP="00C00760">
      <w:pPr>
        <w:pStyle w:val="SubHeading"/>
        <w:ind w:left="200"/>
        <w:jc w:val="both"/>
      </w:pPr>
      <w:r>
        <w:t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</w:t>
      </w:r>
    </w:p>
    <w:p w14:paraId="1F21CD90" w14:textId="77777777" w:rsidR="001F322F" w:rsidRDefault="001F322F" w:rsidP="00C00760">
      <w:pPr>
        <w:ind w:left="400"/>
        <w:jc w:val="both"/>
      </w:pPr>
      <w:r>
        <w:t>Категория акций:</w:t>
      </w:r>
      <w:r>
        <w:rPr>
          <w:rStyle w:val="Subst"/>
          <w:bCs/>
          <w:iCs/>
        </w:rPr>
        <w:t xml:space="preserve"> обыкновенные</w:t>
      </w:r>
    </w:p>
    <w:p w14:paraId="6ED7DDA2" w14:textId="6464AA13" w:rsidR="001F322F" w:rsidRPr="00085232" w:rsidRDefault="001F322F" w:rsidP="00C00760">
      <w:pPr>
        <w:ind w:left="400"/>
        <w:jc w:val="both"/>
      </w:pPr>
      <w:r>
        <w:t xml:space="preserve">Количество собственных акций, находящихся на балансе </w:t>
      </w:r>
      <w:r w:rsidRPr="00085232">
        <w:t>эмитента:</w:t>
      </w:r>
      <w:r w:rsidRPr="00085232">
        <w:rPr>
          <w:rStyle w:val="Subst"/>
          <w:bCs/>
          <w:iCs/>
        </w:rPr>
        <w:t xml:space="preserve"> </w:t>
      </w:r>
      <w:r w:rsidR="00A743C7">
        <w:rPr>
          <w:rStyle w:val="Subst"/>
          <w:bCs/>
          <w:iCs/>
        </w:rPr>
        <w:t>0</w:t>
      </w:r>
    </w:p>
    <w:p w14:paraId="6A5E8543" w14:textId="77777777" w:rsidR="001F322F" w:rsidRPr="00085232" w:rsidRDefault="001F322F" w:rsidP="00C00760">
      <w:pPr>
        <w:ind w:left="400"/>
        <w:jc w:val="both"/>
      </w:pPr>
    </w:p>
    <w:p w14:paraId="472B4D75" w14:textId="77777777" w:rsidR="001F322F" w:rsidRPr="00085232" w:rsidRDefault="001F322F" w:rsidP="00C00760">
      <w:pPr>
        <w:pStyle w:val="SubHeading"/>
        <w:ind w:left="200"/>
        <w:jc w:val="both"/>
      </w:pPr>
      <w:r w:rsidRPr="00085232">
        <w:t>Информация о количестве акций эмитента, принадлежащих подконтрольным ему организациям</w:t>
      </w:r>
    </w:p>
    <w:p w14:paraId="63474D7B" w14:textId="77777777" w:rsidR="001F322F" w:rsidRPr="00085232" w:rsidRDefault="001F322F" w:rsidP="00C00760">
      <w:pPr>
        <w:ind w:left="400"/>
        <w:jc w:val="both"/>
      </w:pPr>
      <w:r w:rsidRPr="00085232">
        <w:t>Категория акций:</w:t>
      </w:r>
      <w:r w:rsidRPr="00085232">
        <w:rPr>
          <w:rStyle w:val="Subst"/>
          <w:bCs/>
          <w:iCs/>
        </w:rPr>
        <w:t xml:space="preserve"> обыкновенные</w:t>
      </w:r>
    </w:p>
    <w:p w14:paraId="41744891" w14:textId="71086EBF" w:rsidR="001F322F" w:rsidRDefault="001F322F" w:rsidP="00C00760">
      <w:pPr>
        <w:ind w:left="400"/>
        <w:jc w:val="both"/>
      </w:pPr>
      <w:r w:rsidRPr="00085232">
        <w:t>Количество акций эмитента, принадлежащих подконтрольным ему организациям:</w:t>
      </w:r>
      <w:r w:rsidRPr="00085232">
        <w:rPr>
          <w:rStyle w:val="Subst"/>
          <w:bCs/>
          <w:iCs/>
        </w:rPr>
        <w:t xml:space="preserve"> </w:t>
      </w:r>
      <w:r w:rsidR="00653BA4" w:rsidRPr="00653BA4">
        <w:rPr>
          <w:rStyle w:val="Subst"/>
          <w:bCs/>
          <w:iCs/>
        </w:rPr>
        <w:t>58 187 661</w:t>
      </w:r>
    </w:p>
    <w:p w14:paraId="2510B732" w14:textId="77777777" w:rsidR="001F322F" w:rsidRDefault="001F322F" w:rsidP="00C00760">
      <w:pPr>
        <w:ind w:left="400"/>
        <w:jc w:val="both"/>
      </w:pPr>
    </w:p>
    <w:p w14:paraId="0D50CECF" w14:textId="77777777" w:rsidR="001F322F" w:rsidRDefault="001F322F">
      <w:pPr>
        <w:pStyle w:val="2"/>
      </w:pPr>
      <w:bookmarkStart w:id="37" w:name="_Toc114676660"/>
      <w: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bookmarkEnd w:id="37"/>
    </w:p>
    <w:p w14:paraId="701AA646" w14:textId="77777777" w:rsidR="006A15FE" w:rsidRDefault="006A15FE">
      <w:pPr>
        <w:ind w:left="200"/>
        <w:rPr>
          <w:rStyle w:val="Subst"/>
          <w:bCs/>
          <w:iCs/>
        </w:rPr>
      </w:pPr>
    </w:p>
    <w:p w14:paraId="4969CBC8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14:paraId="7ABB9756" w14:textId="77777777" w:rsidR="001F322F" w:rsidRDefault="001F322F">
      <w:pPr>
        <w:ind w:left="200"/>
      </w:pPr>
    </w:p>
    <w:p w14:paraId="09A9BCBA" w14:textId="77777777" w:rsidR="001F322F" w:rsidRDefault="001F322F">
      <w:pPr>
        <w:ind w:left="200"/>
      </w:pPr>
      <w:r>
        <w:rPr>
          <w:rStyle w:val="Subst"/>
          <w:bCs/>
          <w:iCs/>
        </w:rPr>
        <w:t>1.</w:t>
      </w:r>
    </w:p>
    <w:p w14:paraId="4FB9D00F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266FBAE6" w14:textId="77777777" w:rsidR="001F322F" w:rsidRDefault="001F322F" w:rsidP="00C00760">
      <w:pPr>
        <w:ind w:left="200"/>
        <w:jc w:val="both"/>
      </w:pPr>
      <w:r>
        <w:t>Лицо не имеет ОГРНИП:</w:t>
      </w:r>
      <w:r>
        <w:rPr>
          <w:rStyle w:val="Subst"/>
          <w:bCs/>
          <w:iCs/>
        </w:rPr>
        <w:t xml:space="preserve"> Да</w:t>
      </w:r>
    </w:p>
    <w:p w14:paraId="2761CF2A" w14:textId="77777777" w:rsidR="006A15FE" w:rsidRDefault="006A15FE" w:rsidP="00C00760">
      <w:pPr>
        <w:ind w:left="200"/>
        <w:jc w:val="both"/>
      </w:pPr>
    </w:p>
    <w:p w14:paraId="6E554E47" w14:textId="77777777" w:rsidR="001F322F" w:rsidRDefault="001F322F" w:rsidP="00C00760">
      <w:pPr>
        <w:ind w:left="200"/>
        <w:jc w:val="both"/>
      </w:pPr>
      <w:r>
        <w:t xml:space="preserve"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</w:t>
      </w:r>
      <w:r w:rsidRPr="00085232">
        <w:t>%:</w:t>
      </w:r>
      <w:r w:rsidRPr="00085232">
        <w:rPr>
          <w:rStyle w:val="Subst"/>
          <w:bCs/>
          <w:iCs/>
        </w:rPr>
        <w:t xml:space="preserve"> 40.96</w:t>
      </w:r>
    </w:p>
    <w:p w14:paraId="59A8F9B2" w14:textId="77777777" w:rsidR="006A15FE" w:rsidRDefault="006A15FE" w:rsidP="00C00760">
      <w:pPr>
        <w:ind w:left="200"/>
        <w:jc w:val="both"/>
      </w:pPr>
    </w:p>
    <w:p w14:paraId="427FFDE7" w14:textId="77777777" w:rsidR="001F322F" w:rsidRDefault="001F322F" w:rsidP="00C00760">
      <w:pPr>
        <w:ind w:left="200"/>
        <w:jc w:val="both"/>
      </w:pPr>
      <w: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433C5166" w14:textId="77777777" w:rsidR="006A15FE" w:rsidRDefault="006A15FE" w:rsidP="00C00760">
      <w:pPr>
        <w:ind w:left="200"/>
        <w:jc w:val="both"/>
      </w:pPr>
    </w:p>
    <w:p w14:paraId="7C0B7EA8" w14:textId="77777777" w:rsidR="001F322F" w:rsidRDefault="001F322F" w:rsidP="00C00760">
      <w:pPr>
        <w:ind w:left="200"/>
        <w:jc w:val="both"/>
      </w:pPr>
      <w:r>
        <w:t xml:space="preserve">Признак права распоряжения голосами, приходящимися на голосующие акции (доли, паи), составляющие </w:t>
      </w:r>
      <w:r>
        <w:lastRenderedPageBreak/>
        <w:t>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  <w:r w:rsidR="006A15FE">
        <w:rPr>
          <w:rStyle w:val="Subst"/>
          <w:bCs/>
          <w:iCs/>
        </w:rPr>
        <w:t>с</w:t>
      </w:r>
      <w:r>
        <w:rPr>
          <w:rStyle w:val="Subst"/>
          <w:bCs/>
          <w:iCs/>
        </w:rPr>
        <w:t>амостоятельное распоряжение</w:t>
      </w:r>
    </w:p>
    <w:p w14:paraId="6006F39B" w14:textId="77777777" w:rsidR="006A15FE" w:rsidRDefault="006A15FE" w:rsidP="00C00760">
      <w:pPr>
        <w:ind w:left="200"/>
        <w:jc w:val="both"/>
      </w:pPr>
    </w:p>
    <w:p w14:paraId="05BC75D3" w14:textId="77777777" w:rsidR="001F322F" w:rsidRDefault="001F322F" w:rsidP="00C00760">
      <w:pPr>
        <w:ind w:left="200"/>
        <w:jc w:val="both"/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Участие (доля участия в уставном (складочном) капитале) в эмитенте</w:t>
      </w:r>
    </w:p>
    <w:p w14:paraId="2A00E470" w14:textId="77777777" w:rsidR="006A15FE" w:rsidRDefault="006A15FE" w:rsidP="00C00760">
      <w:pPr>
        <w:ind w:left="200"/>
        <w:jc w:val="both"/>
      </w:pPr>
    </w:p>
    <w:p w14:paraId="7F486CC8" w14:textId="60E6209C" w:rsidR="001F322F" w:rsidRDefault="001F322F" w:rsidP="00C00760">
      <w:pPr>
        <w:ind w:left="200"/>
        <w:jc w:val="both"/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  <w:bCs/>
          <w:iCs/>
        </w:rPr>
        <w:t xml:space="preserve">В соответствии с п.3.2. раздела 3 Приложения 3 Положения Банка России от 27.03.2020 N 714-П </w:t>
      </w:r>
      <w:r w:rsidR="009C3C3D">
        <w:rPr>
          <w:rStyle w:val="Subst"/>
          <w:bCs/>
          <w:iCs/>
        </w:rPr>
        <w:t xml:space="preserve">                         </w:t>
      </w:r>
      <w:r>
        <w:rPr>
          <w:rStyle w:val="Subst"/>
          <w:bCs/>
          <w:iCs/>
        </w:rPr>
        <w:t>"О раскрытии информации эмитентами эмиссионных ценных бумаг", информация в данном разделе отчета эмитента указывается в отношении лиц, имеющих право распоряжаться не менее чем 5 процентами голосов, приходящихся на голосующие акции (доли, паи), составляющие уставный (складочный) капитал (паевой фонд) эмитента.</w:t>
      </w:r>
    </w:p>
    <w:p w14:paraId="18823B88" w14:textId="77777777" w:rsidR="001F322F" w:rsidRDefault="001F322F">
      <w:pPr>
        <w:ind w:left="200"/>
      </w:pPr>
    </w:p>
    <w:p w14:paraId="57328215" w14:textId="77777777" w:rsidR="001F322F" w:rsidRDefault="001F322F">
      <w:pPr>
        <w:ind w:left="200"/>
      </w:pPr>
      <w:r>
        <w:rPr>
          <w:rStyle w:val="Subst"/>
          <w:bCs/>
          <w:iCs/>
        </w:rPr>
        <w:t>2.</w:t>
      </w:r>
    </w:p>
    <w:p w14:paraId="47B549E1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</w:t>
      </w:r>
      <w:r w:rsidRPr="00C00760">
        <w:t>):</w:t>
      </w:r>
      <w:r w:rsidRPr="00C00760">
        <w:rPr>
          <w:rStyle w:val="Subst"/>
          <w:bCs/>
          <w:iCs/>
        </w:rPr>
        <w:t xml:space="preserve"> Дубен</w:t>
      </w:r>
      <w:r w:rsidR="005173DB" w:rsidRPr="00C00760">
        <w:rPr>
          <w:rStyle w:val="Subst"/>
          <w:bCs/>
          <w:iCs/>
        </w:rPr>
        <w:t>ок</w:t>
      </w:r>
      <w:r w:rsidRPr="00C00760">
        <w:rPr>
          <w:rStyle w:val="Subst"/>
          <w:bCs/>
          <w:iCs/>
        </w:rPr>
        <w:t xml:space="preserve"> Сергей</w:t>
      </w:r>
      <w:r>
        <w:rPr>
          <w:rStyle w:val="Subst"/>
          <w:bCs/>
          <w:iCs/>
        </w:rPr>
        <w:t xml:space="preserve"> Николаевич</w:t>
      </w:r>
    </w:p>
    <w:p w14:paraId="10E005F2" w14:textId="77777777" w:rsidR="001F322F" w:rsidRDefault="001F322F" w:rsidP="00C00760">
      <w:pPr>
        <w:ind w:left="200"/>
        <w:jc w:val="both"/>
      </w:pPr>
      <w:r>
        <w:t>Лицо не имеет ОГРНИП:</w:t>
      </w:r>
      <w:r>
        <w:rPr>
          <w:rStyle w:val="Subst"/>
          <w:bCs/>
          <w:iCs/>
        </w:rPr>
        <w:t xml:space="preserve"> Да</w:t>
      </w:r>
    </w:p>
    <w:p w14:paraId="7D50DA25" w14:textId="77777777" w:rsidR="006A15FE" w:rsidRDefault="006A15FE" w:rsidP="00C00760">
      <w:pPr>
        <w:ind w:left="200"/>
        <w:jc w:val="both"/>
      </w:pPr>
    </w:p>
    <w:p w14:paraId="21CDB75A" w14:textId="77777777" w:rsidR="001F322F" w:rsidRDefault="001F322F" w:rsidP="00C00760">
      <w:pPr>
        <w:ind w:left="200"/>
        <w:jc w:val="both"/>
      </w:pPr>
      <w:r>
        <w:t xml:space="preserve"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</w:t>
      </w:r>
      <w:r w:rsidRPr="00085232">
        <w:t>%:</w:t>
      </w:r>
      <w:r w:rsidRPr="00085232">
        <w:rPr>
          <w:rStyle w:val="Subst"/>
          <w:bCs/>
          <w:iCs/>
        </w:rPr>
        <w:t xml:space="preserve"> 40.62</w:t>
      </w:r>
    </w:p>
    <w:p w14:paraId="6BFFBF8D" w14:textId="77777777" w:rsidR="006A15FE" w:rsidRDefault="006A15FE" w:rsidP="00C00760">
      <w:pPr>
        <w:ind w:left="200"/>
        <w:jc w:val="both"/>
      </w:pPr>
    </w:p>
    <w:p w14:paraId="4D64657B" w14:textId="77777777" w:rsidR="001F322F" w:rsidRDefault="001F322F" w:rsidP="00C00760">
      <w:pPr>
        <w:ind w:left="200"/>
        <w:jc w:val="both"/>
      </w:pPr>
      <w: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1F95F0D5" w14:textId="77777777" w:rsidR="006A15FE" w:rsidRDefault="006A15FE" w:rsidP="00C00760">
      <w:pPr>
        <w:ind w:left="200"/>
        <w:jc w:val="both"/>
      </w:pPr>
    </w:p>
    <w:p w14:paraId="5644EA5A" w14:textId="77777777" w:rsidR="001F322F" w:rsidRDefault="001F322F" w:rsidP="00C00760">
      <w:pPr>
        <w:ind w:left="200"/>
        <w:jc w:val="both"/>
      </w:pPr>
      <w: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  <w:r w:rsidR="006A15FE">
        <w:rPr>
          <w:rStyle w:val="Subst"/>
          <w:bCs/>
          <w:iCs/>
        </w:rPr>
        <w:t>с</w:t>
      </w:r>
      <w:r>
        <w:rPr>
          <w:rStyle w:val="Subst"/>
          <w:bCs/>
          <w:iCs/>
        </w:rPr>
        <w:t>амостоятельное распоряжение</w:t>
      </w:r>
    </w:p>
    <w:p w14:paraId="2CDF69C5" w14:textId="77777777" w:rsidR="006A15FE" w:rsidRDefault="006A15FE" w:rsidP="00C00760">
      <w:pPr>
        <w:ind w:left="200"/>
        <w:jc w:val="both"/>
      </w:pPr>
    </w:p>
    <w:p w14:paraId="11E973B3" w14:textId="77777777" w:rsidR="001F322F" w:rsidRDefault="001F322F" w:rsidP="00C00760">
      <w:pPr>
        <w:ind w:left="200"/>
        <w:jc w:val="both"/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Участие (доля участия в уставном (складочном) капитале) в эмитенте</w:t>
      </w:r>
    </w:p>
    <w:p w14:paraId="4408584B" w14:textId="77777777" w:rsidR="006A15FE" w:rsidRDefault="006A15FE">
      <w:pPr>
        <w:ind w:left="200"/>
      </w:pPr>
    </w:p>
    <w:p w14:paraId="0F300CEA" w14:textId="7BEC5B1C" w:rsidR="006A15FE" w:rsidRDefault="001F322F" w:rsidP="006A15FE">
      <w:pPr>
        <w:ind w:left="200"/>
        <w:jc w:val="both"/>
      </w:pPr>
      <w:r>
        <w:t>Иные сведения, указываемые эмитентом по собственному усмотрению:</w:t>
      </w:r>
      <w:r>
        <w:br/>
      </w:r>
      <w:r w:rsidR="006A15FE">
        <w:rPr>
          <w:rStyle w:val="Subst"/>
          <w:bCs/>
          <w:iCs/>
        </w:rPr>
        <w:t xml:space="preserve">В соответствии с п.3.2. раздела 3 Приложения 3 Положения Банка России от 27.03.2020 N 714-П </w:t>
      </w:r>
      <w:r w:rsidR="009C3C3D">
        <w:rPr>
          <w:rStyle w:val="Subst"/>
          <w:bCs/>
          <w:iCs/>
        </w:rPr>
        <w:t xml:space="preserve">                         </w:t>
      </w:r>
      <w:r w:rsidR="006A15FE">
        <w:rPr>
          <w:rStyle w:val="Subst"/>
          <w:bCs/>
          <w:iCs/>
        </w:rPr>
        <w:t>"О раскрытии информации эмитентами эмиссионных ценных бумаг", информация в данном разделе отчета эмитента указывается в отношении лиц, имеющих право распоряжаться не менее чем 5 процентами голосов, приходящихся на голосующие акции (доли, паи), составляющие уставный (складочный) капитал (паевой фонд) эмитента.</w:t>
      </w:r>
    </w:p>
    <w:p w14:paraId="416C346A" w14:textId="77777777" w:rsidR="001F322F" w:rsidRDefault="001F322F">
      <w:pPr>
        <w:ind w:left="200"/>
      </w:pPr>
    </w:p>
    <w:p w14:paraId="4563A126" w14:textId="77777777" w:rsidR="001F322F" w:rsidRDefault="001F322F">
      <w:pPr>
        <w:ind w:left="200"/>
      </w:pPr>
      <w:r>
        <w:rPr>
          <w:rStyle w:val="Subst"/>
          <w:bCs/>
          <w:iCs/>
        </w:rPr>
        <w:t>3.</w:t>
      </w:r>
    </w:p>
    <w:p w14:paraId="1A2A1409" w14:textId="77777777" w:rsidR="001F322F" w:rsidRPr="00F91D9A" w:rsidRDefault="001F322F" w:rsidP="00C00760">
      <w:pPr>
        <w:ind w:left="200"/>
        <w:jc w:val="both"/>
      </w:pPr>
      <w:r w:rsidRPr="00F91D9A">
        <w:t>Полное фирменное наименование:</w:t>
      </w:r>
      <w:r w:rsidRPr="00F91D9A">
        <w:rPr>
          <w:rStyle w:val="Subst"/>
          <w:bCs/>
          <w:iCs/>
        </w:rPr>
        <w:t xml:space="preserve"> Общество с ограниченной ответственностью "Европейская Электротехника"</w:t>
      </w:r>
    </w:p>
    <w:p w14:paraId="5B4F5FF4" w14:textId="77777777" w:rsidR="001F322F" w:rsidRPr="00F91D9A" w:rsidRDefault="001F322F" w:rsidP="00C00760">
      <w:pPr>
        <w:ind w:left="200"/>
        <w:jc w:val="both"/>
      </w:pPr>
      <w:r w:rsidRPr="00F91D9A">
        <w:t>Сокращенное фирменное наименование:</w:t>
      </w:r>
      <w:r w:rsidRPr="00F91D9A">
        <w:rPr>
          <w:rStyle w:val="Subst"/>
          <w:bCs/>
          <w:iCs/>
        </w:rPr>
        <w:t xml:space="preserve"> ООО "Европейская Электротехника"</w:t>
      </w:r>
    </w:p>
    <w:p w14:paraId="0F2106CF" w14:textId="77777777" w:rsidR="001F322F" w:rsidRPr="00F91D9A" w:rsidRDefault="001F322F" w:rsidP="00C00760">
      <w:pPr>
        <w:pStyle w:val="SubHeading"/>
        <w:ind w:left="200"/>
        <w:jc w:val="both"/>
      </w:pPr>
      <w:r w:rsidRPr="00F91D9A">
        <w:t>Место нахождения</w:t>
      </w:r>
    </w:p>
    <w:p w14:paraId="010EEDA6" w14:textId="77777777" w:rsidR="001F322F" w:rsidRPr="00F91D9A" w:rsidRDefault="001F322F" w:rsidP="00C00760">
      <w:pPr>
        <w:ind w:left="200"/>
        <w:jc w:val="both"/>
      </w:pPr>
      <w:r w:rsidRPr="00F91D9A">
        <w:rPr>
          <w:rStyle w:val="Subst"/>
          <w:bCs/>
          <w:iCs/>
        </w:rPr>
        <w:t>109316, Российская Федерация, город Москва, Волгоградский проспект, д. 42, к.5, этаж 2, пом. 1, ком.115.1-23Н</w:t>
      </w:r>
    </w:p>
    <w:p w14:paraId="34BFA07E" w14:textId="77777777" w:rsidR="006A15FE" w:rsidRPr="00F91D9A" w:rsidRDefault="006A15FE" w:rsidP="00C00760">
      <w:pPr>
        <w:ind w:left="200"/>
        <w:jc w:val="both"/>
      </w:pPr>
    </w:p>
    <w:p w14:paraId="367CDB8A" w14:textId="77777777" w:rsidR="001F322F" w:rsidRPr="00F91D9A" w:rsidRDefault="001F322F" w:rsidP="00C00760">
      <w:pPr>
        <w:ind w:left="200"/>
        <w:jc w:val="both"/>
      </w:pPr>
      <w:r w:rsidRPr="00F91D9A">
        <w:t>ИНН:</w:t>
      </w:r>
      <w:r w:rsidRPr="00F91D9A">
        <w:rPr>
          <w:rStyle w:val="Subst"/>
          <w:bCs/>
          <w:iCs/>
        </w:rPr>
        <w:t xml:space="preserve"> 7724932427</w:t>
      </w:r>
    </w:p>
    <w:p w14:paraId="6EFF1356" w14:textId="77777777" w:rsidR="001F322F" w:rsidRPr="00F91D9A" w:rsidRDefault="001F322F" w:rsidP="00C00760">
      <w:pPr>
        <w:ind w:left="200"/>
        <w:jc w:val="both"/>
      </w:pPr>
      <w:r w:rsidRPr="00F91D9A">
        <w:t>ОГРН:</w:t>
      </w:r>
      <w:r w:rsidRPr="00F91D9A">
        <w:rPr>
          <w:rStyle w:val="Subst"/>
          <w:bCs/>
          <w:iCs/>
        </w:rPr>
        <w:t xml:space="preserve"> 1147746927790</w:t>
      </w:r>
    </w:p>
    <w:p w14:paraId="4A95B670" w14:textId="77777777" w:rsidR="001F322F" w:rsidRPr="00F91D9A" w:rsidRDefault="001F322F" w:rsidP="00C00760">
      <w:pPr>
        <w:ind w:left="200"/>
        <w:jc w:val="both"/>
      </w:pPr>
    </w:p>
    <w:p w14:paraId="6C84CB9D" w14:textId="07EEC548" w:rsidR="001F322F" w:rsidRDefault="001F322F" w:rsidP="00C00760">
      <w:pPr>
        <w:ind w:left="200"/>
        <w:jc w:val="both"/>
      </w:pPr>
      <w:r w:rsidRPr="00F91D9A">
        <w:t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%:</w:t>
      </w:r>
      <w:r w:rsidRPr="00F91D9A">
        <w:rPr>
          <w:rStyle w:val="Subst"/>
          <w:bCs/>
          <w:iCs/>
        </w:rPr>
        <w:t xml:space="preserve"> </w:t>
      </w:r>
      <w:r w:rsidR="0016394F">
        <w:rPr>
          <w:rStyle w:val="Subst"/>
          <w:bCs/>
          <w:iCs/>
        </w:rPr>
        <w:t>9,54</w:t>
      </w:r>
    </w:p>
    <w:p w14:paraId="3D843993" w14:textId="77777777" w:rsidR="003A16AE" w:rsidRDefault="003A16AE" w:rsidP="00C00760">
      <w:pPr>
        <w:ind w:left="200"/>
        <w:jc w:val="both"/>
      </w:pPr>
    </w:p>
    <w:p w14:paraId="14A199D7" w14:textId="77777777" w:rsidR="001F322F" w:rsidRDefault="001F322F" w:rsidP="00C00760">
      <w:pPr>
        <w:ind w:left="200"/>
        <w:jc w:val="both"/>
      </w:pPr>
      <w:r>
        <w:lastRenderedPageBreak/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169793FE" w14:textId="77777777" w:rsidR="003A16AE" w:rsidRDefault="003A16AE" w:rsidP="00C00760">
      <w:pPr>
        <w:ind w:left="200"/>
        <w:jc w:val="both"/>
      </w:pPr>
    </w:p>
    <w:p w14:paraId="5015244E" w14:textId="77777777" w:rsidR="0055603C" w:rsidRDefault="001F322F" w:rsidP="003A16AE">
      <w:pPr>
        <w:ind w:left="200"/>
        <w:jc w:val="both"/>
        <w:rPr>
          <w:rStyle w:val="Subst"/>
          <w:bCs/>
          <w:iCs/>
        </w:rPr>
      </w:pPr>
      <w: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</w:p>
    <w:p w14:paraId="561EA48B" w14:textId="77777777" w:rsidR="001F322F" w:rsidRDefault="0055603C" w:rsidP="00C00760">
      <w:pPr>
        <w:ind w:left="200"/>
        <w:jc w:val="both"/>
      </w:pPr>
      <w:r>
        <w:rPr>
          <w:rStyle w:val="Subst"/>
          <w:bCs/>
          <w:iCs/>
        </w:rPr>
        <w:t>с</w:t>
      </w:r>
      <w:r w:rsidR="001F322F">
        <w:rPr>
          <w:rStyle w:val="Subst"/>
          <w:bCs/>
          <w:iCs/>
        </w:rPr>
        <w:t>амостоятельное распоряжение</w:t>
      </w:r>
    </w:p>
    <w:p w14:paraId="709B4B06" w14:textId="77777777" w:rsidR="003A16AE" w:rsidRDefault="003A16AE" w:rsidP="00C00760">
      <w:pPr>
        <w:ind w:left="200"/>
        <w:jc w:val="both"/>
      </w:pPr>
    </w:p>
    <w:p w14:paraId="109A1FEA" w14:textId="77777777" w:rsidR="0055603C" w:rsidRDefault="001F322F" w:rsidP="003A16AE">
      <w:pPr>
        <w:ind w:left="200"/>
        <w:jc w:val="both"/>
        <w:rPr>
          <w:rStyle w:val="Subst"/>
          <w:bCs/>
          <w:iCs/>
        </w:rPr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</w:t>
      </w:r>
    </w:p>
    <w:p w14:paraId="03C71BDE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Участие (доля участия в уставном (складочном) капитале) в эмитенте</w:t>
      </w:r>
    </w:p>
    <w:p w14:paraId="0884CE8C" w14:textId="77777777" w:rsidR="003A16AE" w:rsidRDefault="003A16AE" w:rsidP="00C00760">
      <w:pPr>
        <w:ind w:left="200"/>
        <w:jc w:val="both"/>
      </w:pPr>
    </w:p>
    <w:p w14:paraId="69F47B7E" w14:textId="77777777" w:rsidR="0055603C" w:rsidRDefault="001F322F" w:rsidP="005C3E87">
      <w:pPr>
        <w:ind w:left="200"/>
        <w:jc w:val="both"/>
        <w:rPr>
          <w:rStyle w:val="Subst"/>
          <w:bCs/>
          <w:iCs/>
        </w:rPr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  <w:bCs/>
          <w:iCs/>
        </w:rPr>
        <w:t>Номинальный держатель.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Информация о номинальном держателе:</w:t>
      </w:r>
      <w:r>
        <w:rPr>
          <w:rStyle w:val="Subst"/>
          <w:bCs/>
          <w:iCs/>
        </w:rPr>
        <w:br/>
        <w:t>Полное фирменное наименование: Небанковская кредитная организация акционерное общество «Национальный расчетный депозитарий»</w:t>
      </w:r>
      <w:r>
        <w:rPr>
          <w:rStyle w:val="Subst"/>
          <w:bCs/>
          <w:iCs/>
        </w:rPr>
        <w:br/>
        <w:t>Сокращенное фирменное наименование: НКО АО НРД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Место нахождения</w:t>
      </w:r>
      <w:r>
        <w:rPr>
          <w:rStyle w:val="Subst"/>
          <w:bCs/>
          <w:iCs/>
        </w:rPr>
        <w:br/>
        <w:t>105066 Российская Федерация, г. Москва, ул. Спартаковская 12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ИНН: 7702165310</w:t>
      </w:r>
      <w:r>
        <w:rPr>
          <w:rStyle w:val="Subst"/>
          <w:bCs/>
          <w:iCs/>
        </w:rPr>
        <w:br/>
        <w:t>ОГРН: 1027739132563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Телефон: (495) 234-4827</w:t>
      </w:r>
      <w:r>
        <w:rPr>
          <w:rStyle w:val="Subst"/>
          <w:bCs/>
          <w:iCs/>
        </w:rPr>
        <w:br/>
        <w:t>Факс: (495) 956-0938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Адрес электронной почты: info@nsd.ru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Сведения о лицензии профессионального участника рынка ценных бумаг</w:t>
      </w:r>
      <w:r>
        <w:rPr>
          <w:rStyle w:val="Subst"/>
          <w:bCs/>
          <w:iCs/>
        </w:rPr>
        <w:br/>
        <w:t>Номер: 045-12042-000100</w:t>
      </w:r>
      <w:r>
        <w:rPr>
          <w:rStyle w:val="Subst"/>
          <w:bCs/>
          <w:iCs/>
        </w:rPr>
        <w:br/>
        <w:t>Дата выдачи: 19.02.2009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Дата окончания действия:</w:t>
      </w:r>
      <w:r>
        <w:rPr>
          <w:rStyle w:val="Subst"/>
          <w:bCs/>
          <w:iCs/>
        </w:rPr>
        <w:br/>
        <w:t>Бессрочная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Наименование органа, выдавшего лицензию: ФКЦБ (ФСФР) России</w:t>
      </w:r>
      <w:r>
        <w:rPr>
          <w:rStyle w:val="Subst"/>
          <w:bCs/>
          <w:iCs/>
        </w:rPr>
        <w:br/>
      </w:r>
    </w:p>
    <w:p w14:paraId="6332782C" w14:textId="77777777" w:rsidR="0055603C" w:rsidRDefault="001F322F" w:rsidP="005C3E87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Количество обыкновенных акций эмитента, зарегистрированных в реестре акционеров эмитента на имя номинального держателя: 327 890</w:t>
      </w:r>
      <w:r w:rsidR="0055603C">
        <w:rPr>
          <w:rStyle w:val="Subst"/>
          <w:bCs/>
          <w:iCs/>
        </w:rPr>
        <w:t> </w:t>
      </w:r>
      <w:r>
        <w:rPr>
          <w:rStyle w:val="Subst"/>
          <w:bCs/>
          <w:iCs/>
        </w:rPr>
        <w:t>670</w:t>
      </w:r>
      <w:r>
        <w:rPr>
          <w:rStyle w:val="Subst"/>
          <w:bCs/>
          <w:iCs/>
        </w:rPr>
        <w:br/>
      </w:r>
    </w:p>
    <w:p w14:paraId="2239234D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Количество привилегированных акций эмитента, зарегистрированных в реестре акционеров эмитента на имя номинального держателя: 0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</w:p>
    <w:p w14:paraId="050C095B" w14:textId="77777777" w:rsidR="001F322F" w:rsidRDefault="001F322F" w:rsidP="00C00760">
      <w:pPr>
        <w:pStyle w:val="2"/>
        <w:jc w:val="both"/>
      </w:pPr>
      <w:bookmarkStart w:id="38" w:name="_Toc114676661"/>
      <w: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bookmarkEnd w:id="38"/>
    </w:p>
    <w:p w14:paraId="39CFAD5E" w14:textId="77777777" w:rsidR="005C3E87" w:rsidRDefault="005C3E87">
      <w:pPr>
        <w:ind w:left="200"/>
        <w:rPr>
          <w:rStyle w:val="Subst"/>
          <w:bCs/>
          <w:iCs/>
        </w:rPr>
      </w:pPr>
    </w:p>
    <w:p w14:paraId="6F3AC9A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14:paraId="3D57426B" w14:textId="77777777" w:rsidR="001F322F" w:rsidRPr="00C00760" w:rsidRDefault="001F322F" w:rsidP="00C00760">
      <w:pPr>
        <w:ind w:left="200"/>
        <w:jc w:val="both"/>
        <w:rPr>
          <w:b/>
          <w:bCs/>
          <w:i/>
          <w:iCs/>
        </w:rPr>
      </w:pPr>
      <w:r w:rsidRPr="00C00760">
        <w:rPr>
          <w:rStyle w:val="Subst"/>
          <w:bCs/>
          <w:iCs/>
        </w:rPr>
        <w:t xml:space="preserve">В уставном капитале эмитента </w:t>
      </w:r>
      <w:r w:rsidR="005C3E87" w:rsidRPr="00C00760">
        <w:rPr>
          <w:rStyle w:val="Subst"/>
          <w:bCs/>
          <w:iCs/>
        </w:rPr>
        <w:t xml:space="preserve">отсутствуют </w:t>
      </w:r>
      <w:r w:rsidRPr="00C00760">
        <w:rPr>
          <w:rStyle w:val="Subst"/>
          <w:bCs/>
          <w:iCs/>
        </w:rPr>
        <w:t>дол</w:t>
      </w:r>
      <w:r w:rsidR="005C3E87" w:rsidRPr="00C00760">
        <w:rPr>
          <w:rStyle w:val="Subst"/>
          <w:bCs/>
          <w:iCs/>
        </w:rPr>
        <w:t>и</w:t>
      </w:r>
      <w:r w:rsidRPr="00C00760">
        <w:rPr>
          <w:rStyle w:val="Subst"/>
          <w:bCs/>
          <w:iCs/>
        </w:rPr>
        <w:t>, находящи</w:t>
      </w:r>
      <w:r w:rsidR="005C3E87" w:rsidRPr="00C00760">
        <w:rPr>
          <w:rStyle w:val="Subst"/>
          <w:bCs/>
          <w:iCs/>
        </w:rPr>
        <w:t>еся</w:t>
      </w:r>
      <w:r w:rsidRPr="00C00760">
        <w:rPr>
          <w:rStyle w:val="Subst"/>
          <w:bCs/>
          <w:iCs/>
        </w:rPr>
        <w:t xml:space="preserve"> в государственной (федеральной)</w:t>
      </w:r>
      <w:r w:rsidR="005C3E87" w:rsidRPr="00C00760">
        <w:rPr>
          <w:rStyle w:val="Subst"/>
          <w:bCs/>
          <w:iCs/>
        </w:rPr>
        <w:t xml:space="preserve">, муниципальной </w:t>
      </w:r>
      <w:r w:rsidRPr="00C00760">
        <w:rPr>
          <w:rStyle w:val="Subst"/>
          <w:bCs/>
          <w:iCs/>
        </w:rPr>
        <w:t>собственности</w:t>
      </w:r>
    </w:p>
    <w:p w14:paraId="579BDD9C" w14:textId="77777777" w:rsidR="005C3E87" w:rsidRDefault="005C3E87" w:rsidP="00C00760">
      <w:pPr>
        <w:ind w:left="200"/>
        <w:jc w:val="both"/>
      </w:pPr>
    </w:p>
    <w:p w14:paraId="1191823E" w14:textId="77777777" w:rsidR="001F322F" w:rsidRDefault="001F322F" w:rsidP="00C00760">
      <w:pPr>
        <w:ind w:left="200"/>
        <w:jc w:val="both"/>
      </w:pPr>
      <w:r>
        <w:t>Размер доли уставного капитала эмитента, находящейся в собственности субъектов Российской Федерации:</w:t>
      </w:r>
    </w:p>
    <w:p w14:paraId="163E2C77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lastRenderedPageBreak/>
        <w:t>В уставном капитале эмитента нет долей, находящихся в муниципальной собственности</w:t>
      </w:r>
    </w:p>
    <w:p w14:paraId="6A3C7D96" w14:textId="77777777" w:rsidR="001F322F" w:rsidRDefault="001F322F" w:rsidP="00C00760">
      <w:pPr>
        <w:pStyle w:val="SubHeading"/>
        <w:ind w:left="200"/>
        <w:jc w:val="both"/>
      </w:pPr>
      <w:r>
        <w:t>Сведения об управляющих государственными, муниципальными пакетами акций</w:t>
      </w:r>
    </w:p>
    <w:p w14:paraId="2DAAD1B7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Указанных лиц нет</w:t>
      </w:r>
    </w:p>
    <w:p w14:paraId="0D3C1461" w14:textId="77777777" w:rsidR="001F322F" w:rsidRDefault="001F322F" w:rsidP="00C00760">
      <w:pPr>
        <w:pStyle w:val="SubHeading"/>
        <w:ind w:left="200"/>
        <w:jc w:val="both"/>
      </w:pPr>
      <w:r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14:paraId="54E677DF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Указанных лиц нет</w:t>
      </w:r>
    </w:p>
    <w:p w14:paraId="28918D6A" w14:textId="77777777" w:rsidR="001F322F" w:rsidRDefault="001F322F" w:rsidP="00C00760">
      <w:pPr>
        <w:pStyle w:val="SubHeading"/>
        <w:ind w:left="200"/>
        <w:jc w:val="both"/>
      </w:pPr>
      <w:r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("золотой акции"), срок действия специального права ("золотой акции")</w:t>
      </w:r>
    </w:p>
    <w:p w14:paraId="72EAE875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Указанное право не предусмотрено</w:t>
      </w:r>
    </w:p>
    <w:p w14:paraId="38E4BF40" w14:textId="77777777" w:rsidR="001F322F" w:rsidRDefault="001F322F" w:rsidP="00C00760">
      <w:pPr>
        <w:pStyle w:val="2"/>
        <w:jc w:val="both"/>
      </w:pPr>
      <w:bookmarkStart w:id="39" w:name="_Toc114676662"/>
      <w:bookmarkStart w:id="40" w:name="_Hlk132020373"/>
      <w:r>
        <w:t>3.4. Сделки эмитента, в совершении которых имелась заинтересованность</w:t>
      </w:r>
      <w:bookmarkEnd w:id="39"/>
    </w:p>
    <w:p w14:paraId="59BFBA48" w14:textId="164FB6A6" w:rsidR="00831E93" w:rsidRDefault="00831E93" w:rsidP="00931821">
      <w:pPr>
        <w:jc w:val="both"/>
      </w:pPr>
      <w:r w:rsidRPr="00831E93">
        <w:t xml:space="preserve">Ссылка на страницу в сети Интернет, на которой опубликована </w:t>
      </w:r>
      <w:r>
        <w:t>информация</w:t>
      </w:r>
    </w:p>
    <w:p w14:paraId="25CCFBED" w14:textId="28E93867" w:rsidR="00931821" w:rsidRDefault="00170CE1" w:rsidP="00931821">
      <w:pPr>
        <w:jc w:val="both"/>
      </w:pPr>
      <w:hyperlink r:id="rId8" w:history="1">
        <w:r w:rsidR="00831E93" w:rsidRPr="005D4AA0">
          <w:rPr>
            <w:rStyle w:val="a6"/>
          </w:rPr>
          <w:t>https://www.e-disclosure.ru/portal/files.aspx?id=36330&amp;type=10</w:t>
        </w:r>
      </w:hyperlink>
    </w:p>
    <w:p w14:paraId="77E1418F" w14:textId="77777777" w:rsidR="00931821" w:rsidRDefault="00931821" w:rsidP="00931821">
      <w:pPr>
        <w:jc w:val="both"/>
      </w:pPr>
    </w:p>
    <w:p w14:paraId="518C6B34" w14:textId="49A4A04D" w:rsidR="001F322F" w:rsidRDefault="001F322F" w:rsidP="00931821">
      <w:pPr>
        <w:pStyle w:val="2"/>
        <w:spacing w:before="0" w:after="0"/>
        <w:jc w:val="both"/>
      </w:pPr>
      <w:bookmarkStart w:id="41" w:name="_Toc114676663"/>
      <w:r>
        <w:t>3.5. Крупные сделки эмитента</w:t>
      </w:r>
      <w:bookmarkEnd w:id="41"/>
    </w:p>
    <w:p w14:paraId="4BA68529" w14:textId="3D2FFB65" w:rsidR="00831E93" w:rsidRPr="00831E93" w:rsidRDefault="00831E93" w:rsidP="00831E93">
      <w:r w:rsidRPr="00831E93">
        <w:t xml:space="preserve">Ссылка на страницу в сети Интернет, на которой опубликована </w:t>
      </w:r>
      <w:r>
        <w:t>информация</w:t>
      </w:r>
    </w:p>
    <w:bookmarkStart w:id="42" w:name="_Hlk135731099"/>
    <w:bookmarkStart w:id="43" w:name="_Toc114676664"/>
    <w:bookmarkEnd w:id="40"/>
    <w:p w14:paraId="36971B3D" w14:textId="3C954DCB" w:rsidR="00931821" w:rsidRDefault="00931821" w:rsidP="00931821">
      <w:pPr>
        <w:pStyle w:val="1"/>
        <w:spacing w:before="0" w:after="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fldChar w:fldCharType="begin"/>
      </w:r>
      <w:r>
        <w:rPr>
          <w:b w:val="0"/>
          <w:bCs w:val="0"/>
          <w:sz w:val="20"/>
          <w:szCs w:val="20"/>
        </w:rPr>
        <w:instrText xml:space="preserve"> HYPERLINK "</w:instrText>
      </w:r>
      <w:r w:rsidRPr="00931821">
        <w:rPr>
          <w:b w:val="0"/>
          <w:bCs w:val="0"/>
          <w:sz w:val="20"/>
          <w:szCs w:val="20"/>
        </w:rPr>
        <w:instrText>https://www.e-disclosure.ru/portal/files.aspx?id=36330&amp;type=10</w:instrText>
      </w:r>
      <w:r>
        <w:rPr>
          <w:b w:val="0"/>
          <w:bCs w:val="0"/>
          <w:sz w:val="20"/>
          <w:szCs w:val="20"/>
        </w:rPr>
        <w:instrText xml:space="preserve">" </w:instrText>
      </w:r>
      <w:r>
        <w:rPr>
          <w:b w:val="0"/>
          <w:bCs w:val="0"/>
          <w:sz w:val="20"/>
          <w:szCs w:val="20"/>
        </w:rPr>
        <w:fldChar w:fldCharType="separate"/>
      </w:r>
      <w:r w:rsidRPr="005D4AA0">
        <w:rPr>
          <w:rStyle w:val="a6"/>
          <w:b w:val="0"/>
          <w:bCs w:val="0"/>
          <w:sz w:val="20"/>
          <w:szCs w:val="20"/>
        </w:rPr>
        <w:t>https://www.e-disclosure.ru/portal/files.aspx?id=36330&amp;type=10</w:t>
      </w:r>
      <w:r>
        <w:rPr>
          <w:b w:val="0"/>
          <w:bCs w:val="0"/>
          <w:sz w:val="20"/>
          <w:szCs w:val="20"/>
        </w:rPr>
        <w:fldChar w:fldCharType="end"/>
      </w:r>
      <w:bookmarkEnd w:id="42"/>
    </w:p>
    <w:p w14:paraId="0A7020E7" w14:textId="79791E94" w:rsidR="001F322F" w:rsidRDefault="001F322F" w:rsidP="00931821">
      <w:pPr>
        <w:pStyle w:val="1"/>
      </w:pPr>
      <w:r w:rsidRPr="009C5953">
        <w:t>Раздел 4. Дополнительные сведения об эмитенте и о размещенных им ценных бумагах</w:t>
      </w:r>
      <w:bookmarkEnd w:id="43"/>
    </w:p>
    <w:p w14:paraId="1FDADD8C" w14:textId="77777777" w:rsidR="003E18EC" w:rsidRPr="003E18EC" w:rsidRDefault="003E18EC" w:rsidP="003E18EC">
      <w:pPr>
        <w:spacing w:before="240"/>
        <w:jc w:val="both"/>
        <w:outlineLvl w:val="1"/>
        <w:rPr>
          <w:b/>
          <w:bCs/>
          <w:sz w:val="22"/>
          <w:szCs w:val="22"/>
        </w:rPr>
      </w:pPr>
      <w:bookmarkStart w:id="44" w:name="_Toc104288836"/>
      <w:bookmarkStart w:id="45" w:name="_Toc114676666"/>
      <w:r w:rsidRPr="003E18EC">
        <w:rPr>
          <w:b/>
          <w:bCs/>
          <w:sz w:val="22"/>
          <w:szCs w:val="22"/>
        </w:rPr>
        <w:t>4.1. Подконтрольные эмитенту организации, имеющие для него существенное значение</w:t>
      </w:r>
      <w:bookmarkEnd w:id="44"/>
    </w:p>
    <w:p w14:paraId="2A72136F" w14:textId="77777777" w:rsidR="003E18EC" w:rsidRPr="003E18EC" w:rsidRDefault="003E18EC" w:rsidP="003E18EC">
      <w:pPr>
        <w:ind w:left="200"/>
        <w:jc w:val="both"/>
      </w:pPr>
      <w:bookmarkStart w:id="46" w:name="_Hlk135730153"/>
      <w:r w:rsidRPr="003E18EC">
        <w:t>Полное фирменное наименование:</w:t>
      </w:r>
      <w:r w:rsidRPr="003E18EC">
        <w:rPr>
          <w:b/>
          <w:bCs/>
          <w:i/>
          <w:iCs/>
        </w:rPr>
        <w:t xml:space="preserve"> Общество с ограниченной ответственностью "Инженерный центр "Европейская Электротехника"</w:t>
      </w:r>
    </w:p>
    <w:p w14:paraId="75605F6A" w14:textId="77777777" w:rsidR="003E18EC" w:rsidRPr="003E18EC" w:rsidRDefault="003E18EC" w:rsidP="003E18EC">
      <w:pPr>
        <w:ind w:left="200"/>
        <w:jc w:val="both"/>
      </w:pPr>
      <w:r w:rsidRPr="003E18EC">
        <w:t>Сокращенное фирменное наименование:</w:t>
      </w:r>
      <w:r w:rsidRPr="003E18EC">
        <w:rPr>
          <w:b/>
          <w:bCs/>
          <w:i/>
          <w:iCs/>
        </w:rPr>
        <w:t xml:space="preserve"> ООО «ИЦ «Европейская Электротехника"</w:t>
      </w:r>
    </w:p>
    <w:p w14:paraId="0D395A66" w14:textId="77777777" w:rsidR="003E18EC" w:rsidRPr="003E18EC" w:rsidRDefault="003E18EC" w:rsidP="003E18EC">
      <w:pPr>
        <w:spacing w:before="240"/>
        <w:ind w:left="200"/>
        <w:jc w:val="both"/>
      </w:pPr>
      <w:r w:rsidRPr="003E18EC">
        <w:t>Место нахождения</w:t>
      </w:r>
    </w:p>
    <w:p w14:paraId="54C4B97B" w14:textId="345A3F9B" w:rsidR="00931821" w:rsidRDefault="00931821" w:rsidP="003E18EC">
      <w:pPr>
        <w:ind w:left="200"/>
        <w:jc w:val="both"/>
        <w:rPr>
          <w:b/>
          <w:bCs/>
          <w:i/>
          <w:iCs/>
        </w:rPr>
      </w:pPr>
      <w:r w:rsidRPr="00931821">
        <w:rPr>
          <w:b/>
          <w:bCs/>
          <w:i/>
          <w:iCs/>
        </w:rPr>
        <w:t>121354, Г.</w:t>
      </w:r>
      <w:r>
        <w:rPr>
          <w:b/>
          <w:bCs/>
          <w:i/>
          <w:iCs/>
        </w:rPr>
        <w:t>МОСКВА</w:t>
      </w:r>
      <w:r w:rsidRPr="00931821">
        <w:rPr>
          <w:b/>
          <w:bCs/>
          <w:i/>
          <w:iCs/>
        </w:rPr>
        <w:t xml:space="preserve">, ВН.ТЕР.Г. МУНИЦИПАЛЬНЫЙ ОКРУГ МОЖАЙСКИЙ, УЛ </w:t>
      </w:r>
      <w:proofErr w:type="gramStart"/>
      <w:r w:rsidRPr="00931821">
        <w:rPr>
          <w:b/>
          <w:bCs/>
          <w:i/>
          <w:iCs/>
        </w:rPr>
        <w:t xml:space="preserve">ДОРОГОБУЖСКАЯ, </w:t>
      </w:r>
      <w:r>
        <w:rPr>
          <w:b/>
          <w:bCs/>
          <w:i/>
          <w:iCs/>
        </w:rPr>
        <w:t xml:space="preserve">  </w:t>
      </w:r>
      <w:proofErr w:type="gramEnd"/>
      <w:r>
        <w:rPr>
          <w:b/>
          <w:bCs/>
          <w:i/>
          <w:iCs/>
        </w:rPr>
        <w:t xml:space="preserve">             </w:t>
      </w:r>
      <w:r w:rsidRPr="00931821">
        <w:rPr>
          <w:b/>
          <w:bCs/>
          <w:i/>
          <w:iCs/>
        </w:rPr>
        <w:t>Д. 14</w:t>
      </w:r>
    </w:p>
    <w:p w14:paraId="7D3E5147" w14:textId="14CE98B3" w:rsidR="003E18EC" w:rsidRPr="003E18EC" w:rsidRDefault="003E18EC" w:rsidP="003E18EC">
      <w:pPr>
        <w:ind w:left="200"/>
        <w:jc w:val="both"/>
      </w:pPr>
      <w:r w:rsidRPr="003E18EC">
        <w:t>ИНН:</w:t>
      </w:r>
      <w:r w:rsidRPr="003E18EC">
        <w:rPr>
          <w:b/>
          <w:bCs/>
          <w:i/>
          <w:iCs/>
        </w:rPr>
        <w:t xml:space="preserve"> 7731593655</w:t>
      </w:r>
    </w:p>
    <w:p w14:paraId="5AC119B0" w14:textId="77777777" w:rsidR="003E18EC" w:rsidRPr="003E18EC" w:rsidRDefault="003E18EC" w:rsidP="003E18EC">
      <w:pPr>
        <w:ind w:left="200"/>
        <w:jc w:val="both"/>
      </w:pPr>
    </w:p>
    <w:p w14:paraId="3D034962" w14:textId="77777777" w:rsidR="003E18EC" w:rsidRPr="003E18EC" w:rsidRDefault="003E18EC" w:rsidP="003E18EC">
      <w:pPr>
        <w:ind w:left="200"/>
        <w:jc w:val="both"/>
      </w:pPr>
      <w:r w:rsidRPr="003E18EC">
        <w:t>ОГРН:</w:t>
      </w:r>
      <w:r w:rsidRPr="003E18EC">
        <w:rPr>
          <w:b/>
          <w:bCs/>
          <w:i/>
          <w:iCs/>
        </w:rPr>
        <w:t xml:space="preserve"> 1087746603340</w:t>
      </w:r>
    </w:p>
    <w:p w14:paraId="544189FE" w14:textId="77777777" w:rsidR="003E18EC" w:rsidRPr="003E18EC" w:rsidRDefault="003E18EC" w:rsidP="003E18EC">
      <w:pPr>
        <w:spacing w:before="0" w:after="0"/>
        <w:jc w:val="both"/>
        <w:rPr>
          <w:sz w:val="16"/>
          <w:szCs w:val="16"/>
        </w:rPr>
      </w:pPr>
    </w:p>
    <w:p w14:paraId="7157AEE3" w14:textId="77777777" w:rsidR="003E18EC" w:rsidRPr="003E18EC" w:rsidRDefault="003E18EC" w:rsidP="003E18EC">
      <w:pPr>
        <w:ind w:left="200"/>
        <w:jc w:val="both"/>
      </w:pPr>
      <w:r w:rsidRPr="003E18EC">
        <w:t>Признак осуществления эмитентом контроля над организацией, в отношении которой он является контролирующим лицом:</w:t>
      </w:r>
      <w:r w:rsidRPr="003E18EC">
        <w:rPr>
          <w:b/>
          <w:bCs/>
          <w:i/>
          <w:iCs/>
        </w:rPr>
        <w:t xml:space="preserve"> право назначать (избирать) единоличный исполнительный орган подконтрольной эмитенту организации; право назначать (избирать) более 50 процентов состава коллегиального органа управления подконтрольной эмитенту организации)</w:t>
      </w:r>
    </w:p>
    <w:p w14:paraId="4BDD1D98" w14:textId="77777777" w:rsidR="003E18EC" w:rsidRPr="003E18EC" w:rsidRDefault="003E18EC" w:rsidP="003E18EC">
      <w:pPr>
        <w:ind w:left="200"/>
        <w:jc w:val="both"/>
      </w:pPr>
      <w:r w:rsidRPr="003E18EC">
        <w:t>Вид контроля:</w:t>
      </w:r>
      <w:r w:rsidRPr="003E18EC">
        <w:rPr>
          <w:b/>
          <w:bCs/>
          <w:i/>
          <w:iCs/>
        </w:rPr>
        <w:t xml:space="preserve"> прямой контроль</w:t>
      </w:r>
    </w:p>
    <w:p w14:paraId="7CC5360B" w14:textId="77777777" w:rsidR="003E18EC" w:rsidRPr="003E18EC" w:rsidRDefault="003E18EC" w:rsidP="003E18EC">
      <w:pPr>
        <w:ind w:left="200"/>
        <w:jc w:val="both"/>
      </w:pPr>
      <w:r w:rsidRPr="003E18EC">
        <w:t>Размер доли участия эмитента в уставном капитале подконтрольной эмитенту организации:</w:t>
      </w:r>
      <w:r w:rsidRPr="003E18EC">
        <w:rPr>
          <w:b/>
          <w:bCs/>
          <w:i/>
          <w:iCs/>
        </w:rPr>
        <w:t xml:space="preserve"> 100%</w:t>
      </w:r>
    </w:p>
    <w:p w14:paraId="34B73E6E" w14:textId="77777777" w:rsidR="003E18EC" w:rsidRPr="003E18EC" w:rsidRDefault="003E18EC" w:rsidP="003E18EC">
      <w:pPr>
        <w:ind w:left="200"/>
        <w:jc w:val="both"/>
      </w:pPr>
      <w:r w:rsidRPr="003E18EC">
        <w:t>Размер доли подконтрольной организации в уставном капитале эмитента:</w:t>
      </w:r>
      <w:r w:rsidRPr="003E18EC">
        <w:rPr>
          <w:b/>
          <w:bCs/>
          <w:i/>
          <w:iCs/>
        </w:rPr>
        <w:t xml:space="preserve"> 0%</w:t>
      </w:r>
    </w:p>
    <w:p w14:paraId="74E2D44E" w14:textId="77777777" w:rsidR="003E18EC" w:rsidRPr="003E18EC" w:rsidRDefault="003E18EC" w:rsidP="003E18EC">
      <w:pPr>
        <w:ind w:left="200"/>
        <w:jc w:val="both"/>
      </w:pPr>
      <w:r w:rsidRPr="003E18EC">
        <w:t>Размер доли обыкновенных акций эмитента, принадлежащих подконтрольной организации:</w:t>
      </w:r>
      <w:r w:rsidRPr="003E18EC">
        <w:rPr>
          <w:b/>
          <w:bCs/>
          <w:i/>
          <w:iCs/>
        </w:rPr>
        <w:t xml:space="preserve"> 0%</w:t>
      </w:r>
    </w:p>
    <w:p w14:paraId="3CF7A614" w14:textId="77777777" w:rsidR="003E18EC" w:rsidRPr="003E18EC" w:rsidRDefault="003E18EC" w:rsidP="003E18EC">
      <w:pPr>
        <w:ind w:left="200"/>
        <w:jc w:val="both"/>
      </w:pPr>
      <w:r w:rsidRPr="003E18EC">
        <w:t>Описание основного вида деятельности подконтрольной организации:</w:t>
      </w:r>
      <w:r w:rsidRPr="003E18EC">
        <w:br/>
      </w:r>
      <w:r w:rsidRPr="003E18EC">
        <w:rPr>
          <w:b/>
          <w:bCs/>
          <w:i/>
          <w:iCs/>
        </w:rPr>
        <w:t>46.4 (оптовая торговля непродовольственными потребительскими товарами)</w:t>
      </w:r>
    </w:p>
    <w:p w14:paraId="03AB1CEB" w14:textId="77777777" w:rsidR="003E18EC" w:rsidRPr="003E18EC" w:rsidRDefault="003E18EC" w:rsidP="003E18EC">
      <w:pPr>
        <w:spacing w:before="0" w:after="0"/>
        <w:jc w:val="both"/>
        <w:rPr>
          <w:sz w:val="16"/>
          <w:szCs w:val="16"/>
        </w:rPr>
      </w:pPr>
    </w:p>
    <w:p w14:paraId="56811A11" w14:textId="77777777" w:rsidR="003E18EC" w:rsidRPr="003E18EC" w:rsidRDefault="003E18EC" w:rsidP="003E18EC">
      <w:pPr>
        <w:spacing w:before="240"/>
        <w:ind w:left="200"/>
        <w:jc w:val="both"/>
      </w:pPr>
      <w:r w:rsidRPr="003E18EC">
        <w:t>Состав совета директоров (наблюдательного совета) подконтрольной организации</w:t>
      </w:r>
    </w:p>
    <w:p w14:paraId="31D1EEF2" w14:textId="77777777" w:rsidR="003E18EC" w:rsidRPr="003E18EC" w:rsidRDefault="003E18EC" w:rsidP="003E18EC">
      <w:pPr>
        <w:ind w:left="400"/>
        <w:jc w:val="both"/>
      </w:pPr>
      <w:r w:rsidRPr="003E18EC">
        <w:rPr>
          <w:b/>
          <w:bCs/>
          <w:i/>
          <w:iCs/>
        </w:rPr>
        <w:t>Совет директоров (наблюдательный совет) не предусмотрен</w:t>
      </w:r>
    </w:p>
    <w:p w14:paraId="5DC87B8D" w14:textId="77777777" w:rsidR="003E18EC" w:rsidRPr="003E18EC" w:rsidRDefault="003E18EC" w:rsidP="003E18EC">
      <w:pPr>
        <w:spacing w:before="240"/>
        <w:ind w:left="200"/>
        <w:jc w:val="both"/>
      </w:pPr>
      <w:r w:rsidRPr="003E18EC">
        <w:t>Единоличный исполнительный орган подконтрольной организации</w:t>
      </w:r>
    </w:p>
    <w:p w14:paraId="6F38AE8E" w14:textId="77777777" w:rsidR="003E18EC" w:rsidRPr="003E18EC" w:rsidRDefault="003E18EC" w:rsidP="003E18EC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52"/>
        <w:gridCol w:w="1280"/>
        <w:gridCol w:w="1280"/>
      </w:tblGrid>
      <w:tr w:rsidR="003E18EC" w:rsidRPr="003E18EC" w14:paraId="6E45C38D" w14:textId="77777777" w:rsidTr="00B11A20">
        <w:tc>
          <w:tcPr>
            <w:tcW w:w="5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8D71B9" w14:textId="77777777" w:rsidR="003E18EC" w:rsidRPr="003E18EC" w:rsidRDefault="003E18EC" w:rsidP="003E18EC">
            <w:pPr>
              <w:jc w:val="both"/>
            </w:pPr>
            <w:r w:rsidRPr="003E18EC">
              <w:lastRenderedPageBreak/>
              <w:t>ФИО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B508" w14:textId="77777777" w:rsidR="003E18EC" w:rsidRPr="003E18EC" w:rsidRDefault="003E18EC" w:rsidP="003E18EC">
            <w:pPr>
              <w:jc w:val="both"/>
            </w:pPr>
            <w:r w:rsidRPr="003E18EC">
              <w:t>Доля участия лица в уставном капитале эмитента, %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83D99E4" w14:textId="77777777" w:rsidR="003E18EC" w:rsidRPr="003E18EC" w:rsidRDefault="003E18EC" w:rsidP="003E18EC">
            <w:pPr>
              <w:jc w:val="both"/>
            </w:pPr>
            <w:r w:rsidRPr="003E18EC">
              <w:t>Доля принадлежащих лицу обыкновенных акций эмитента, %</w:t>
            </w:r>
          </w:p>
        </w:tc>
      </w:tr>
      <w:tr w:rsidR="003E18EC" w:rsidRPr="003E18EC" w14:paraId="28EFE1DF" w14:textId="77777777" w:rsidTr="00B11A20">
        <w:tc>
          <w:tcPr>
            <w:tcW w:w="5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56BDEA7" w14:textId="77777777" w:rsidR="003E18EC" w:rsidRPr="003E18EC" w:rsidRDefault="003E18EC" w:rsidP="003E18EC">
            <w:pPr>
              <w:jc w:val="both"/>
            </w:pPr>
            <w:r w:rsidRPr="003E18EC">
              <w:t>Каленков Илья Анатольевич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6496BD6" w14:textId="77777777" w:rsidR="003E18EC" w:rsidRPr="003E18EC" w:rsidRDefault="003E18EC" w:rsidP="003E18EC">
            <w:pPr>
              <w:jc w:val="both"/>
            </w:pPr>
            <w:r w:rsidRPr="003E18EC">
              <w:t>40.96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9BAA8F1" w14:textId="77777777" w:rsidR="003E18EC" w:rsidRPr="003E18EC" w:rsidRDefault="003E18EC" w:rsidP="003E18EC">
            <w:pPr>
              <w:jc w:val="both"/>
            </w:pPr>
            <w:r w:rsidRPr="003E18EC">
              <w:t>40.96</w:t>
            </w:r>
          </w:p>
        </w:tc>
      </w:tr>
    </w:tbl>
    <w:p w14:paraId="15B8E3F5" w14:textId="77777777" w:rsidR="003E18EC" w:rsidRPr="003E18EC" w:rsidRDefault="003E18EC" w:rsidP="003E18EC">
      <w:pPr>
        <w:jc w:val="both"/>
      </w:pPr>
    </w:p>
    <w:p w14:paraId="710DED77" w14:textId="77777777" w:rsidR="003E18EC" w:rsidRPr="003E18EC" w:rsidRDefault="003E18EC" w:rsidP="003E18EC">
      <w:pPr>
        <w:spacing w:before="240"/>
        <w:ind w:left="200"/>
        <w:jc w:val="both"/>
      </w:pPr>
      <w:r w:rsidRPr="003E18EC">
        <w:t>Состав коллегиального исполнительного органа подконтрольной организации</w:t>
      </w:r>
    </w:p>
    <w:p w14:paraId="3E5BE8AA" w14:textId="77777777" w:rsidR="003E18EC" w:rsidRPr="003E18EC" w:rsidRDefault="003E18EC" w:rsidP="003E18EC">
      <w:pPr>
        <w:ind w:left="400"/>
        <w:jc w:val="both"/>
      </w:pPr>
      <w:r w:rsidRPr="003E18EC">
        <w:rPr>
          <w:b/>
          <w:bCs/>
          <w:i/>
          <w:iCs/>
        </w:rPr>
        <w:t>Коллегиальный исполнительный орган не предусмотрен</w:t>
      </w:r>
    </w:p>
    <w:bookmarkEnd w:id="46"/>
    <w:p w14:paraId="66F9941A" w14:textId="7D3B9F15" w:rsidR="003E18EC" w:rsidRDefault="003E18EC" w:rsidP="003E18EC">
      <w:pPr>
        <w:ind w:left="200"/>
        <w:jc w:val="both"/>
      </w:pPr>
    </w:p>
    <w:p w14:paraId="5F7E9533" w14:textId="2B03818C" w:rsidR="00211A95" w:rsidRPr="00931821" w:rsidRDefault="00211A95" w:rsidP="00211A95">
      <w:pPr>
        <w:ind w:left="200"/>
        <w:jc w:val="both"/>
      </w:pPr>
      <w:bookmarkStart w:id="47" w:name="_Hlk135730592"/>
      <w:r w:rsidRPr="00931821">
        <w:t>Полное фирменное наименование:</w:t>
      </w:r>
      <w:r w:rsidRPr="00931821">
        <w:rPr>
          <w:b/>
          <w:bCs/>
          <w:i/>
          <w:iCs/>
        </w:rPr>
        <w:t xml:space="preserve"> Общество с ограниченной ответственностью "</w:t>
      </w:r>
      <w:bookmarkStart w:id="48" w:name="_Hlk135730558"/>
      <w:r w:rsidRPr="00931821">
        <w:rPr>
          <w:b/>
          <w:bCs/>
          <w:i/>
          <w:iCs/>
        </w:rPr>
        <w:t>Европейская Электротехника Северо-Запад"</w:t>
      </w:r>
    </w:p>
    <w:bookmarkEnd w:id="48"/>
    <w:p w14:paraId="162EA703" w14:textId="289A3700" w:rsidR="00211A95" w:rsidRPr="003E18EC" w:rsidRDefault="00211A95" w:rsidP="00211A95">
      <w:pPr>
        <w:ind w:left="200"/>
        <w:jc w:val="both"/>
      </w:pPr>
      <w:r w:rsidRPr="00931821">
        <w:t>Сокращенное фирменное наименование:</w:t>
      </w:r>
      <w:r w:rsidRPr="00931821">
        <w:rPr>
          <w:b/>
          <w:bCs/>
          <w:i/>
          <w:iCs/>
        </w:rPr>
        <w:t xml:space="preserve"> ООО «Европейская Электротехника Северо-Запад"</w:t>
      </w:r>
    </w:p>
    <w:p w14:paraId="4216BE5E" w14:textId="4AAAD4FB" w:rsidR="00211A95" w:rsidRPr="003E18EC" w:rsidRDefault="00211A95" w:rsidP="002A6779">
      <w:pPr>
        <w:spacing w:before="240"/>
        <w:ind w:left="200"/>
        <w:jc w:val="both"/>
      </w:pPr>
      <w:r w:rsidRPr="003E18EC">
        <w:t>Место нахождения</w:t>
      </w:r>
      <w:r>
        <w:t xml:space="preserve">: </w:t>
      </w:r>
      <w:r w:rsidR="00931821" w:rsidRPr="00931821">
        <w:rPr>
          <w:b/>
          <w:bCs/>
          <w:i/>
          <w:iCs/>
        </w:rPr>
        <w:t>198095, Г. САНКТ-ПЕТЕРБУРГ, УЛ. МАРШАЛА ГОВОРОВА, Д. 52, ЛИТЕРА А, ПОМЕЩ. 36Н ОФИС 174</w:t>
      </w:r>
    </w:p>
    <w:p w14:paraId="4479BD1E" w14:textId="0271CF0C" w:rsidR="00211A95" w:rsidRPr="003E18EC" w:rsidRDefault="00211A95" w:rsidP="00211A95">
      <w:pPr>
        <w:ind w:left="200"/>
        <w:jc w:val="both"/>
      </w:pPr>
      <w:r w:rsidRPr="003E18EC">
        <w:t>ИНН:</w:t>
      </w:r>
      <w:r w:rsidRPr="003E18EC">
        <w:rPr>
          <w:b/>
          <w:bCs/>
          <w:i/>
          <w:iCs/>
        </w:rPr>
        <w:t xml:space="preserve"> </w:t>
      </w:r>
      <w:r w:rsidR="00931821" w:rsidRPr="00931821">
        <w:rPr>
          <w:b/>
          <w:bCs/>
          <w:i/>
          <w:iCs/>
          <w:color w:val="000000"/>
          <w:shd w:val="clear" w:color="auto" w:fill="FFFFFF"/>
        </w:rPr>
        <w:t>7810036696</w:t>
      </w:r>
    </w:p>
    <w:p w14:paraId="0D590C15" w14:textId="77777777" w:rsidR="00211A95" w:rsidRPr="003E18EC" w:rsidRDefault="00211A95" w:rsidP="00211A95">
      <w:pPr>
        <w:ind w:left="200"/>
        <w:jc w:val="both"/>
      </w:pPr>
    </w:p>
    <w:p w14:paraId="2C312F7D" w14:textId="4546419F" w:rsidR="00211A95" w:rsidRPr="003E18EC" w:rsidRDefault="00211A95" w:rsidP="00211A95">
      <w:pPr>
        <w:ind w:left="200"/>
        <w:jc w:val="both"/>
      </w:pPr>
      <w:r w:rsidRPr="003E18EC">
        <w:t>ОГРН:</w:t>
      </w:r>
      <w:r w:rsidR="00931821" w:rsidRPr="00931821">
        <w:t xml:space="preserve"> </w:t>
      </w:r>
      <w:r w:rsidR="00931821" w:rsidRPr="00931821">
        <w:rPr>
          <w:b/>
          <w:bCs/>
          <w:i/>
          <w:iCs/>
        </w:rPr>
        <w:t>1057812310269</w:t>
      </w:r>
    </w:p>
    <w:p w14:paraId="75F7882D" w14:textId="77777777" w:rsidR="00211A95" w:rsidRPr="003E18EC" w:rsidRDefault="00211A95" w:rsidP="00211A95">
      <w:pPr>
        <w:spacing w:before="0" w:after="0"/>
        <w:jc w:val="both"/>
        <w:rPr>
          <w:sz w:val="16"/>
          <w:szCs w:val="16"/>
        </w:rPr>
      </w:pPr>
    </w:p>
    <w:p w14:paraId="34302846" w14:textId="77777777" w:rsidR="00211A95" w:rsidRPr="003E18EC" w:rsidRDefault="00211A95" w:rsidP="00211A95">
      <w:pPr>
        <w:ind w:left="200"/>
        <w:jc w:val="both"/>
      </w:pPr>
      <w:r w:rsidRPr="003E18EC">
        <w:t>Признак осуществления эмитентом контроля над организацией, в отношении которой он является контролирующим лицом:</w:t>
      </w:r>
      <w:r w:rsidRPr="003E18EC">
        <w:rPr>
          <w:b/>
          <w:bCs/>
          <w:i/>
          <w:iCs/>
        </w:rPr>
        <w:t xml:space="preserve"> право назначать (избирать) единоличный исполнительный орган подконтрольной эмитенту организации; право назначать (избирать) более 50 процентов состава коллегиального органа управления подконтрольной эмитенту организации)</w:t>
      </w:r>
    </w:p>
    <w:p w14:paraId="3685DE12" w14:textId="77777777" w:rsidR="00211A95" w:rsidRPr="003E18EC" w:rsidRDefault="00211A95" w:rsidP="00211A95">
      <w:pPr>
        <w:ind w:left="200"/>
        <w:jc w:val="both"/>
      </w:pPr>
      <w:r w:rsidRPr="003E18EC">
        <w:t>Вид контроля:</w:t>
      </w:r>
      <w:r w:rsidRPr="003E18EC">
        <w:rPr>
          <w:b/>
          <w:bCs/>
          <w:i/>
          <w:iCs/>
        </w:rPr>
        <w:t xml:space="preserve"> прямой контроль</w:t>
      </w:r>
    </w:p>
    <w:p w14:paraId="48A52DCF" w14:textId="77777777" w:rsidR="00211A95" w:rsidRPr="003E18EC" w:rsidRDefault="00211A95" w:rsidP="00211A95">
      <w:pPr>
        <w:ind w:left="200"/>
        <w:jc w:val="both"/>
      </w:pPr>
      <w:r w:rsidRPr="003E18EC">
        <w:t>Размер доли участия эмитента в уставном капитале подконтрольной эмитенту организации:</w:t>
      </w:r>
      <w:r w:rsidRPr="003E18EC">
        <w:rPr>
          <w:b/>
          <w:bCs/>
          <w:i/>
          <w:iCs/>
        </w:rPr>
        <w:t xml:space="preserve"> 100%</w:t>
      </w:r>
    </w:p>
    <w:p w14:paraId="03DB2CCE" w14:textId="77777777" w:rsidR="00211A95" w:rsidRPr="003E18EC" w:rsidRDefault="00211A95" w:rsidP="00211A95">
      <w:pPr>
        <w:ind w:left="200"/>
        <w:jc w:val="both"/>
      </w:pPr>
      <w:r w:rsidRPr="003E18EC">
        <w:t>Размер доли подконтрольной организации в уставном капитале эмитента:</w:t>
      </w:r>
      <w:r w:rsidRPr="003E18EC">
        <w:rPr>
          <w:b/>
          <w:bCs/>
          <w:i/>
          <w:iCs/>
        </w:rPr>
        <w:t xml:space="preserve"> 0%</w:t>
      </w:r>
    </w:p>
    <w:p w14:paraId="0A527CB5" w14:textId="77777777" w:rsidR="00211A95" w:rsidRPr="003E18EC" w:rsidRDefault="00211A95" w:rsidP="00211A95">
      <w:pPr>
        <w:ind w:left="200"/>
        <w:jc w:val="both"/>
      </w:pPr>
      <w:r w:rsidRPr="003E18EC">
        <w:t>Размер доли обыкновенных акций эмитента, принадлежащих подконтрольной организации:</w:t>
      </w:r>
      <w:r w:rsidRPr="003E18EC">
        <w:rPr>
          <w:b/>
          <w:bCs/>
          <w:i/>
          <w:iCs/>
        </w:rPr>
        <w:t xml:space="preserve"> 0%</w:t>
      </w:r>
    </w:p>
    <w:p w14:paraId="1986E321" w14:textId="5F8E8A16" w:rsidR="00211A95" w:rsidRPr="003E18EC" w:rsidRDefault="00211A95" w:rsidP="00211A95">
      <w:pPr>
        <w:ind w:left="200"/>
        <w:jc w:val="both"/>
      </w:pPr>
      <w:r w:rsidRPr="003E18EC">
        <w:t>Описание основного вида деятельности подконтрольной организации:</w:t>
      </w:r>
      <w:r w:rsidRPr="003E18EC">
        <w:br/>
      </w:r>
      <w:r w:rsidRPr="003E18EC">
        <w:rPr>
          <w:b/>
          <w:bCs/>
          <w:i/>
          <w:iCs/>
        </w:rPr>
        <w:t>46.</w:t>
      </w:r>
      <w:r w:rsidR="00931821">
        <w:rPr>
          <w:b/>
          <w:bCs/>
          <w:i/>
          <w:iCs/>
        </w:rPr>
        <w:t>73</w:t>
      </w:r>
      <w:r w:rsidRPr="003E18EC">
        <w:rPr>
          <w:b/>
          <w:bCs/>
          <w:i/>
          <w:iCs/>
        </w:rPr>
        <w:t xml:space="preserve"> (</w:t>
      </w:r>
      <w:r w:rsidR="00931821" w:rsidRPr="00931821">
        <w:rPr>
          <w:b/>
          <w:bCs/>
          <w:i/>
          <w:iCs/>
        </w:rPr>
        <w:t>Торговля оптовая прочими строительными материалами и изделиями</w:t>
      </w:r>
      <w:r w:rsidRPr="003E18EC">
        <w:rPr>
          <w:b/>
          <w:bCs/>
          <w:i/>
          <w:iCs/>
        </w:rPr>
        <w:t>)</w:t>
      </w:r>
    </w:p>
    <w:p w14:paraId="66C42561" w14:textId="77777777" w:rsidR="00211A95" w:rsidRPr="003E18EC" w:rsidRDefault="00211A95" w:rsidP="00211A95">
      <w:pPr>
        <w:spacing w:before="0" w:after="0"/>
        <w:jc w:val="both"/>
        <w:rPr>
          <w:sz w:val="16"/>
          <w:szCs w:val="16"/>
        </w:rPr>
      </w:pPr>
    </w:p>
    <w:p w14:paraId="0DDAE384" w14:textId="77777777" w:rsidR="00211A95" w:rsidRPr="003E18EC" w:rsidRDefault="00211A95" w:rsidP="00211A95">
      <w:pPr>
        <w:spacing w:before="240"/>
        <w:ind w:left="200"/>
        <w:jc w:val="both"/>
      </w:pPr>
      <w:r w:rsidRPr="003E18EC">
        <w:t>Состав совета директоров (наблюдательного совета) подконтрольной организации</w:t>
      </w:r>
    </w:p>
    <w:p w14:paraId="2156FA4C" w14:textId="77777777" w:rsidR="00211A95" w:rsidRPr="003E18EC" w:rsidRDefault="00211A95" w:rsidP="00211A95">
      <w:pPr>
        <w:ind w:left="400"/>
        <w:jc w:val="both"/>
      </w:pPr>
      <w:r w:rsidRPr="003E18EC">
        <w:rPr>
          <w:b/>
          <w:bCs/>
          <w:i/>
          <w:iCs/>
        </w:rPr>
        <w:t>Совет директоров (наблюдательный совет) не предусмотрен</w:t>
      </w:r>
    </w:p>
    <w:p w14:paraId="20CD0A0E" w14:textId="77777777" w:rsidR="00211A95" w:rsidRPr="003E18EC" w:rsidRDefault="00211A95" w:rsidP="00211A95">
      <w:pPr>
        <w:spacing w:before="240"/>
        <w:ind w:left="200"/>
        <w:jc w:val="both"/>
      </w:pPr>
      <w:r w:rsidRPr="003E18EC">
        <w:t>Единоличный исполнительный орган подконтрольной организации</w:t>
      </w:r>
    </w:p>
    <w:p w14:paraId="750789C2" w14:textId="77777777" w:rsidR="00211A95" w:rsidRPr="003E18EC" w:rsidRDefault="00211A95" w:rsidP="00211A95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52"/>
        <w:gridCol w:w="1280"/>
        <w:gridCol w:w="1280"/>
      </w:tblGrid>
      <w:tr w:rsidR="00211A95" w:rsidRPr="003E18EC" w14:paraId="17394F19" w14:textId="77777777" w:rsidTr="00785A12">
        <w:tc>
          <w:tcPr>
            <w:tcW w:w="5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D3CCD0A" w14:textId="77777777" w:rsidR="00211A95" w:rsidRPr="003E18EC" w:rsidRDefault="00211A95" w:rsidP="00785A12">
            <w:pPr>
              <w:jc w:val="both"/>
            </w:pPr>
            <w:r w:rsidRPr="003E18EC">
              <w:t>ФИО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D252" w14:textId="77777777" w:rsidR="00211A95" w:rsidRPr="003E18EC" w:rsidRDefault="00211A95" w:rsidP="00785A12">
            <w:pPr>
              <w:jc w:val="both"/>
            </w:pPr>
            <w:r w:rsidRPr="003E18EC">
              <w:t>Доля участия лица в уставном капитале эмитента, %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9B7DE2" w14:textId="77777777" w:rsidR="00211A95" w:rsidRPr="003E18EC" w:rsidRDefault="00211A95" w:rsidP="00785A12">
            <w:pPr>
              <w:jc w:val="both"/>
            </w:pPr>
            <w:r w:rsidRPr="003E18EC">
              <w:t>Доля принадлежащих лицу обыкновенных акций эмитента, %</w:t>
            </w:r>
          </w:p>
        </w:tc>
      </w:tr>
      <w:tr w:rsidR="00211A95" w:rsidRPr="003E18EC" w14:paraId="372BB5F5" w14:textId="77777777" w:rsidTr="00785A12">
        <w:tc>
          <w:tcPr>
            <w:tcW w:w="5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C9C3FA3" w14:textId="7FD08352" w:rsidR="00211A95" w:rsidRPr="003E18EC" w:rsidRDefault="00211A95" w:rsidP="00785A12">
            <w:pPr>
              <w:jc w:val="both"/>
            </w:pPr>
            <w:r>
              <w:t xml:space="preserve"> </w:t>
            </w:r>
            <w:r w:rsidR="00931821" w:rsidRPr="00931821">
              <w:t>Н</w:t>
            </w:r>
            <w:r w:rsidR="00931821">
              <w:t>айденков</w:t>
            </w:r>
            <w:r w:rsidR="00931821" w:rsidRPr="00931821">
              <w:t xml:space="preserve"> А</w:t>
            </w:r>
            <w:r w:rsidR="00931821">
              <w:t xml:space="preserve">лексей </w:t>
            </w:r>
            <w:r w:rsidR="00931821" w:rsidRPr="00931821">
              <w:t>П</w:t>
            </w:r>
            <w:r w:rsidR="00931821">
              <w:t>етрович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42039D" w14:textId="615D396A" w:rsidR="00211A95" w:rsidRPr="003E18EC" w:rsidRDefault="00211A95" w:rsidP="00785A12">
            <w:pPr>
              <w:jc w:val="both"/>
            </w:pPr>
            <w:r>
              <w:t xml:space="preserve"> </w:t>
            </w:r>
            <w:r w:rsidR="00931821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C918F1A" w14:textId="507088F3" w:rsidR="00211A95" w:rsidRPr="003E18EC" w:rsidRDefault="00211A95" w:rsidP="00785A12">
            <w:pPr>
              <w:jc w:val="both"/>
            </w:pPr>
            <w:r>
              <w:t xml:space="preserve"> </w:t>
            </w:r>
            <w:r w:rsidR="00931821">
              <w:t>0</w:t>
            </w:r>
          </w:p>
        </w:tc>
      </w:tr>
    </w:tbl>
    <w:p w14:paraId="22F045DB" w14:textId="77777777" w:rsidR="00211A95" w:rsidRPr="003E18EC" w:rsidRDefault="00211A95" w:rsidP="00211A95">
      <w:pPr>
        <w:jc w:val="both"/>
      </w:pPr>
    </w:p>
    <w:p w14:paraId="76B4B1D4" w14:textId="77777777" w:rsidR="00211A95" w:rsidRPr="003E18EC" w:rsidRDefault="00211A95" w:rsidP="00211A95">
      <w:pPr>
        <w:spacing w:before="240"/>
        <w:ind w:left="200"/>
        <w:jc w:val="both"/>
      </w:pPr>
      <w:r w:rsidRPr="003E18EC">
        <w:t>Состав коллегиального исполнительного органа подконтрольной организации</w:t>
      </w:r>
    </w:p>
    <w:p w14:paraId="0D1718F7" w14:textId="77777777" w:rsidR="00211A95" w:rsidRPr="003E18EC" w:rsidRDefault="00211A95" w:rsidP="00211A95">
      <w:pPr>
        <w:ind w:left="400"/>
        <w:jc w:val="both"/>
      </w:pPr>
      <w:r w:rsidRPr="003E18EC">
        <w:rPr>
          <w:b/>
          <w:bCs/>
          <w:i/>
          <w:iCs/>
        </w:rPr>
        <w:t>Коллегиальный исполнительный орган не предусмотрен</w:t>
      </w:r>
    </w:p>
    <w:bookmarkEnd w:id="47"/>
    <w:p w14:paraId="7352F09F" w14:textId="25284705" w:rsidR="00211A95" w:rsidRDefault="00211A95" w:rsidP="003E18EC">
      <w:pPr>
        <w:ind w:left="200"/>
        <w:jc w:val="both"/>
      </w:pPr>
    </w:p>
    <w:p w14:paraId="08E12630" w14:textId="531ED116" w:rsidR="00931821" w:rsidRPr="002A6779" w:rsidRDefault="00931821" w:rsidP="00931821">
      <w:pPr>
        <w:ind w:left="200"/>
        <w:jc w:val="both"/>
      </w:pPr>
      <w:bookmarkStart w:id="49" w:name="_Hlk135730673"/>
      <w:r w:rsidRPr="002A6779">
        <w:t>Полное фирменное наименование:</w:t>
      </w:r>
      <w:r w:rsidRPr="002A6779">
        <w:rPr>
          <w:b/>
          <w:bCs/>
          <w:i/>
          <w:iCs/>
        </w:rPr>
        <w:t xml:space="preserve"> Общество с ограниченной ответственностью "Европейская Электротехника"</w:t>
      </w:r>
    </w:p>
    <w:p w14:paraId="4082B024" w14:textId="4839C00D" w:rsidR="00931821" w:rsidRPr="003E18EC" w:rsidRDefault="00931821" w:rsidP="00931821">
      <w:pPr>
        <w:ind w:left="200"/>
        <w:jc w:val="both"/>
      </w:pPr>
      <w:r w:rsidRPr="002A6779">
        <w:t>Сокращенное фирменное наименование:</w:t>
      </w:r>
      <w:r w:rsidRPr="002A6779">
        <w:rPr>
          <w:b/>
          <w:bCs/>
          <w:i/>
          <w:iCs/>
        </w:rPr>
        <w:t xml:space="preserve"> ООО «Европейская Электротехника»</w:t>
      </w:r>
    </w:p>
    <w:p w14:paraId="70AC3176" w14:textId="23255217" w:rsidR="00931821" w:rsidRPr="00831E93" w:rsidRDefault="00931821" w:rsidP="00931821">
      <w:pPr>
        <w:spacing w:before="240"/>
        <w:ind w:left="200"/>
        <w:jc w:val="both"/>
        <w:rPr>
          <w:b/>
          <w:bCs/>
          <w:i/>
          <w:iCs/>
        </w:rPr>
      </w:pPr>
      <w:r w:rsidRPr="003E18EC">
        <w:lastRenderedPageBreak/>
        <w:t>Место нахождения</w:t>
      </w:r>
      <w:r>
        <w:t xml:space="preserve">: </w:t>
      </w:r>
      <w:r w:rsidR="002A6779" w:rsidRPr="00831E93">
        <w:rPr>
          <w:b/>
          <w:bCs/>
          <w:i/>
          <w:iCs/>
        </w:rPr>
        <w:t>109316, Г.МОСКВ</w:t>
      </w:r>
      <w:r w:rsidR="00831E93" w:rsidRPr="00831E93">
        <w:rPr>
          <w:b/>
          <w:bCs/>
          <w:i/>
          <w:iCs/>
        </w:rPr>
        <w:t>А</w:t>
      </w:r>
      <w:r w:rsidR="002A6779" w:rsidRPr="00831E93">
        <w:rPr>
          <w:b/>
          <w:bCs/>
          <w:i/>
          <w:iCs/>
        </w:rPr>
        <w:t>, ПР-КТ ВОЛГОГРАДСКИЙ, Д. 42, К. 5, ЭТАЖ 2 ПОМ I КОМ №115.1-23Н</w:t>
      </w:r>
    </w:p>
    <w:p w14:paraId="38BB447F" w14:textId="77777777" w:rsidR="00831E93" w:rsidRDefault="00831E93" w:rsidP="00931821">
      <w:pPr>
        <w:ind w:left="200"/>
        <w:jc w:val="both"/>
      </w:pPr>
    </w:p>
    <w:p w14:paraId="2957F2AB" w14:textId="325D1A00" w:rsidR="00931821" w:rsidRPr="003E18EC" w:rsidRDefault="00931821" w:rsidP="00931821">
      <w:pPr>
        <w:ind w:left="200"/>
        <w:jc w:val="both"/>
      </w:pPr>
      <w:r w:rsidRPr="003E18EC">
        <w:t>ИНН:</w:t>
      </w:r>
      <w:r w:rsidRPr="003E18EC">
        <w:rPr>
          <w:b/>
          <w:bCs/>
          <w:i/>
          <w:iCs/>
        </w:rPr>
        <w:t xml:space="preserve"> </w:t>
      </w:r>
      <w:r w:rsidR="00831E93" w:rsidRPr="00831E93">
        <w:rPr>
          <w:b/>
          <w:bCs/>
          <w:i/>
          <w:iCs/>
          <w:color w:val="000000"/>
          <w:shd w:val="clear" w:color="auto" w:fill="FFFFFF"/>
        </w:rPr>
        <w:t>7724932427</w:t>
      </w:r>
    </w:p>
    <w:p w14:paraId="2E056516" w14:textId="77777777" w:rsidR="00931821" w:rsidRPr="003E18EC" w:rsidRDefault="00931821" w:rsidP="00931821">
      <w:pPr>
        <w:ind w:left="200"/>
        <w:jc w:val="both"/>
      </w:pPr>
    </w:p>
    <w:p w14:paraId="2003C41A" w14:textId="09DA0079" w:rsidR="00931821" w:rsidRPr="003E18EC" w:rsidRDefault="00931821" w:rsidP="00931821">
      <w:pPr>
        <w:ind w:left="200"/>
        <w:jc w:val="both"/>
      </w:pPr>
      <w:r w:rsidRPr="003E18EC">
        <w:t>ОГРН:</w:t>
      </w:r>
      <w:r w:rsidR="00831E93" w:rsidRPr="00831E93">
        <w:t xml:space="preserve"> </w:t>
      </w:r>
      <w:r w:rsidR="00831E93" w:rsidRPr="00831E93">
        <w:rPr>
          <w:b/>
          <w:bCs/>
          <w:i/>
          <w:iCs/>
        </w:rPr>
        <w:t>1147746927790</w:t>
      </w:r>
    </w:p>
    <w:p w14:paraId="4B86DB62" w14:textId="77777777" w:rsidR="00931821" w:rsidRPr="003E18EC" w:rsidRDefault="00931821" w:rsidP="00931821">
      <w:pPr>
        <w:spacing w:before="0" w:after="0"/>
        <w:jc w:val="both"/>
        <w:rPr>
          <w:sz w:val="16"/>
          <w:szCs w:val="16"/>
        </w:rPr>
      </w:pPr>
    </w:p>
    <w:p w14:paraId="0F9B1273" w14:textId="77777777" w:rsidR="00931821" w:rsidRPr="003E18EC" w:rsidRDefault="00931821" w:rsidP="00931821">
      <w:pPr>
        <w:ind w:left="200"/>
        <w:jc w:val="both"/>
      </w:pPr>
      <w:r w:rsidRPr="003E18EC">
        <w:t>Признак осуществления эмитентом контроля над организацией, в отношении которой он является контролирующим лицом:</w:t>
      </w:r>
      <w:r w:rsidRPr="003E18EC">
        <w:rPr>
          <w:b/>
          <w:bCs/>
          <w:i/>
          <w:iCs/>
        </w:rPr>
        <w:t xml:space="preserve"> право назначать (избирать) единоличный исполнительный орган подконтрольной эмитенту организации; право назначать (избирать) более 50 процентов состава коллегиального органа управления подконтрольной эмитенту организации)</w:t>
      </w:r>
    </w:p>
    <w:p w14:paraId="4B1F8311" w14:textId="77777777" w:rsidR="00931821" w:rsidRPr="003E18EC" w:rsidRDefault="00931821" w:rsidP="00931821">
      <w:pPr>
        <w:ind w:left="200"/>
        <w:jc w:val="both"/>
      </w:pPr>
      <w:r w:rsidRPr="003E18EC">
        <w:t>Вид контроля:</w:t>
      </w:r>
      <w:r w:rsidRPr="003E18EC">
        <w:rPr>
          <w:b/>
          <w:bCs/>
          <w:i/>
          <w:iCs/>
        </w:rPr>
        <w:t xml:space="preserve"> прямой контроль</w:t>
      </w:r>
    </w:p>
    <w:p w14:paraId="12F41359" w14:textId="77777777" w:rsidR="00931821" w:rsidRPr="003E18EC" w:rsidRDefault="00931821" w:rsidP="00931821">
      <w:pPr>
        <w:ind w:left="200"/>
        <w:jc w:val="both"/>
      </w:pPr>
      <w:r w:rsidRPr="003E18EC">
        <w:t>Размер доли участия эмитента в уставном капитале подконтрольной эмитенту организации:</w:t>
      </w:r>
      <w:r w:rsidRPr="003E18EC">
        <w:rPr>
          <w:b/>
          <w:bCs/>
          <w:i/>
          <w:iCs/>
        </w:rPr>
        <w:t xml:space="preserve"> 100%</w:t>
      </w:r>
    </w:p>
    <w:p w14:paraId="3896ED96" w14:textId="77777777" w:rsidR="00931821" w:rsidRPr="003E18EC" w:rsidRDefault="00931821" w:rsidP="00931821">
      <w:pPr>
        <w:ind w:left="200"/>
        <w:jc w:val="both"/>
      </w:pPr>
      <w:r w:rsidRPr="003E18EC">
        <w:t>Размер доли подконтрольной организации в уставном капитале эмитента:</w:t>
      </w:r>
      <w:r w:rsidRPr="003E18EC">
        <w:rPr>
          <w:b/>
          <w:bCs/>
          <w:i/>
          <w:iCs/>
        </w:rPr>
        <w:t xml:space="preserve"> 0%</w:t>
      </w:r>
    </w:p>
    <w:p w14:paraId="11256C6F" w14:textId="77777777" w:rsidR="00931821" w:rsidRPr="003E18EC" w:rsidRDefault="00931821" w:rsidP="00931821">
      <w:pPr>
        <w:ind w:left="200"/>
        <w:jc w:val="both"/>
      </w:pPr>
      <w:r w:rsidRPr="003E18EC">
        <w:t>Размер доли обыкновенных акций эмитента, принадлежащих подконтрольной организации:</w:t>
      </w:r>
      <w:r w:rsidRPr="003E18EC">
        <w:rPr>
          <w:b/>
          <w:bCs/>
          <w:i/>
          <w:iCs/>
        </w:rPr>
        <w:t xml:space="preserve"> 0%</w:t>
      </w:r>
    </w:p>
    <w:p w14:paraId="7E0D2EEC" w14:textId="74402C31" w:rsidR="00931821" w:rsidRPr="003E18EC" w:rsidRDefault="00931821" w:rsidP="002A6779">
      <w:pPr>
        <w:ind w:left="200"/>
        <w:jc w:val="both"/>
        <w:rPr>
          <w:sz w:val="16"/>
          <w:szCs w:val="16"/>
        </w:rPr>
      </w:pPr>
      <w:r w:rsidRPr="003E18EC">
        <w:t>Описание основного вида деятельности подконтрольной организации:</w:t>
      </w:r>
      <w:r w:rsidRPr="003E18EC">
        <w:br/>
      </w:r>
      <w:r w:rsidR="002A6779" w:rsidRPr="002A6779">
        <w:rPr>
          <w:b/>
          <w:bCs/>
          <w:i/>
          <w:iCs/>
        </w:rPr>
        <w:t>27.12 Производство электрической распределительной и регулирующей аппаратуры</w:t>
      </w:r>
    </w:p>
    <w:p w14:paraId="5ACE03D3" w14:textId="77777777" w:rsidR="00931821" w:rsidRPr="003E18EC" w:rsidRDefault="00931821" w:rsidP="00931821">
      <w:pPr>
        <w:spacing w:before="240"/>
        <w:ind w:left="200"/>
        <w:jc w:val="both"/>
      </w:pPr>
      <w:r w:rsidRPr="003E18EC">
        <w:t>Состав совета директоров (наблюдательного совета) подконтрольной организации</w:t>
      </w:r>
    </w:p>
    <w:p w14:paraId="2C75ABAA" w14:textId="77777777" w:rsidR="00931821" w:rsidRPr="003E18EC" w:rsidRDefault="00931821" w:rsidP="00931821">
      <w:pPr>
        <w:ind w:left="400"/>
        <w:jc w:val="both"/>
      </w:pPr>
      <w:r w:rsidRPr="003E18EC">
        <w:rPr>
          <w:b/>
          <w:bCs/>
          <w:i/>
          <w:iCs/>
        </w:rPr>
        <w:t>Совет директоров (наблюдательный совет) не предусмотрен</w:t>
      </w:r>
    </w:p>
    <w:p w14:paraId="394775D2" w14:textId="77777777" w:rsidR="00931821" w:rsidRPr="003E18EC" w:rsidRDefault="00931821" w:rsidP="00931821">
      <w:pPr>
        <w:spacing w:before="240"/>
        <w:ind w:left="200"/>
        <w:jc w:val="both"/>
      </w:pPr>
      <w:r w:rsidRPr="003E18EC">
        <w:t>Единоличный исполнительный орган подконтрольной организации</w:t>
      </w:r>
    </w:p>
    <w:p w14:paraId="057FC3B2" w14:textId="77777777" w:rsidR="00931821" w:rsidRPr="003E18EC" w:rsidRDefault="00931821" w:rsidP="00931821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52"/>
        <w:gridCol w:w="1280"/>
        <w:gridCol w:w="1280"/>
      </w:tblGrid>
      <w:tr w:rsidR="00931821" w:rsidRPr="003E18EC" w14:paraId="42D4A5C7" w14:textId="77777777" w:rsidTr="00785A12">
        <w:tc>
          <w:tcPr>
            <w:tcW w:w="5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83454E" w14:textId="77777777" w:rsidR="00931821" w:rsidRPr="003E18EC" w:rsidRDefault="00931821" w:rsidP="00785A12">
            <w:pPr>
              <w:jc w:val="both"/>
            </w:pPr>
            <w:r w:rsidRPr="003E18EC">
              <w:t>ФИО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794E" w14:textId="77777777" w:rsidR="00931821" w:rsidRPr="003E18EC" w:rsidRDefault="00931821" w:rsidP="00785A12">
            <w:pPr>
              <w:jc w:val="both"/>
            </w:pPr>
            <w:r w:rsidRPr="003E18EC">
              <w:t>Доля участия лица в уставном капитале эмитента, %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68997A" w14:textId="77777777" w:rsidR="00931821" w:rsidRPr="003E18EC" w:rsidRDefault="00931821" w:rsidP="00785A12">
            <w:pPr>
              <w:jc w:val="both"/>
            </w:pPr>
            <w:r w:rsidRPr="003E18EC">
              <w:t>Доля принадлежащих лицу обыкновенных акций эмитента, %</w:t>
            </w:r>
          </w:p>
        </w:tc>
      </w:tr>
      <w:tr w:rsidR="00931821" w:rsidRPr="003E18EC" w14:paraId="158F0870" w14:textId="77777777" w:rsidTr="00785A12">
        <w:tc>
          <w:tcPr>
            <w:tcW w:w="5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2E88F91" w14:textId="7D72C25D" w:rsidR="00931821" w:rsidRPr="003E18EC" w:rsidRDefault="00931821" w:rsidP="00785A12">
            <w:pPr>
              <w:jc w:val="both"/>
            </w:pPr>
            <w:r>
              <w:t xml:space="preserve"> </w:t>
            </w:r>
            <w:r w:rsidR="00831E93">
              <w:t>Басков Михаил Вячеславович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ED8AA6E" w14:textId="67E41696" w:rsidR="00931821" w:rsidRPr="003E18EC" w:rsidRDefault="00831E93" w:rsidP="00785A12">
            <w:pPr>
              <w:jc w:val="both"/>
            </w:pPr>
            <w:r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90F286F" w14:textId="18A2D70F" w:rsidR="00931821" w:rsidRPr="003E18EC" w:rsidRDefault="00831E93" w:rsidP="00785A12">
            <w:pPr>
              <w:jc w:val="both"/>
            </w:pPr>
            <w:r>
              <w:t>0</w:t>
            </w:r>
          </w:p>
        </w:tc>
      </w:tr>
    </w:tbl>
    <w:p w14:paraId="2B43698F" w14:textId="77777777" w:rsidR="00931821" w:rsidRPr="003E18EC" w:rsidRDefault="00931821" w:rsidP="00931821">
      <w:pPr>
        <w:jc w:val="both"/>
      </w:pPr>
    </w:p>
    <w:p w14:paraId="5435679E" w14:textId="77777777" w:rsidR="00931821" w:rsidRPr="003E18EC" w:rsidRDefault="00931821" w:rsidP="00931821">
      <w:pPr>
        <w:spacing w:before="240"/>
        <w:ind w:left="200"/>
        <w:jc w:val="both"/>
      </w:pPr>
      <w:r w:rsidRPr="003E18EC">
        <w:t>Состав коллегиального исполнительного органа подконтрольной организации</w:t>
      </w:r>
    </w:p>
    <w:p w14:paraId="1FD4FBFB" w14:textId="77777777" w:rsidR="00931821" w:rsidRPr="003E18EC" w:rsidRDefault="00931821" w:rsidP="00931821">
      <w:pPr>
        <w:ind w:left="400"/>
        <w:jc w:val="both"/>
      </w:pPr>
      <w:r w:rsidRPr="003E18EC">
        <w:rPr>
          <w:b/>
          <w:bCs/>
          <w:i/>
          <w:iCs/>
        </w:rPr>
        <w:t>Коллегиальный исполнительный орган не предусмотрен</w:t>
      </w:r>
    </w:p>
    <w:bookmarkEnd w:id="49"/>
    <w:p w14:paraId="153947A9" w14:textId="212C90F8" w:rsidR="00931821" w:rsidRDefault="00931821" w:rsidP="003E18EC">
      <w:pPr>
        <w:ind w:left="200"/>
        <w:jc w:val="both"/>
      </w:pPr>
    </w:p>
    <w:p w14:paraId="684F701E" w14:textId="77777777" w:rsidR="00931821" w:rsidRPr="00931821" w:rsidRDefault="00931821" w:rsidP="00931821">
      <w:pPr>
        <w:ind w:left="200"/>
        <w:jc w:val="both"/>
      </w:pPr>
      <w:r w:rsidRPr="00931821">
        <w:t>Полное фирменное наименование:</w:t>
      </w:r>
      <w:r w:rsidRPr="00931821">
        <w:rPr>
          <w:b/>
          <w:bCs/>
          <w:i/>
          <w:iCs/>
        </w:rPr>
        <w:t xml:space="preserve"> Общество с ограниченной ответственностью "Европейская Электротехника Дубна"</w:t>
      </w:r>
    </w:p>
    <w:p w14:paraId="4A8D24AF" w14:textId="77777777" w:rsidR="00931821" w:rsidRPr="00931821" w:rsidRDefault="00931821" w:rsidP="00931821">
      <w:pPr>
        <w:ind w:left="200"/>
        <w:jc w:val="both"/>
      </w:pPr>
      <w:r w:rsidRPr="00931821">
        <w:t>Сокращенное фирменное наименование:</w:t>
      </w:r>
      <w:r w:rsidRPr="00931821">
        <w:rPr>
          <w:b/>
          <w:bCs/>
          <w:i/>
          <w:iCs/>
        </w:rPr>
        <w:t xml:space="preserve"> ООО «Европейская Электротехника Дубна»</w:t>
      </w:r>
    </w:p>
    <w:p w14:paraId="23C53C18" w14:textId="730E97D5" w:rsidR="00931821" w:rsidRPr="00931821" w:rsidRDefault="00931821" w:rsidP="00931821">
      <w:pPr>
        <w:ind w:left="200"/>
        <w:jc w:val="both"/>
        <w:rPr>
          <w:b/>
          <w:bCs/>
          <w:i/>
          <w:iCs/>
        </w:rPr>
      </w:pPr>
      <w:r w:rsidRPr="00931821">
        <w:t xml:space="preserve">Место нахождения: </w:t>
      </w:r>
      <w:r w:rsidR="00831E93" w:rsidRPr="00831E93">
        <w:rPr>
          <w:b/>
          <w:bCs/>
          <w:i/>
          <w:iCs/>
        </w:rPr>
        <w:t>141983, Московская область, Г.О. ДУБНА, Г ДУБНА, УЛ ПРОГРАММИСТОВ, Д. 4, ПОМЕЩ. 20/2</w:t>
      </w:r>
    </w:p>
    <w:p w14:paraId="609F3B7C" w14:textId="77777777" w:rsidR="00931821" w:rsidRPr="00931821" w:rsidRDefault="00931821" w:rsidP="00931821">
      <w:pPr>
        <w:ind w:left="200"/>
        <w:jc w:val="both"/>
      </w:pPr>
    </w:p>
    <w:p w14:paraId="57B9EAEC" w14:textId="6A973D4A" w:rsidR="00931821" w:rsidRPr="00931821" w:rsidRDefault="00931821" w:rsidP="00931821">
      <w:pPr>
        <w:ind w:left="200"/>
        <w:jc w:val="both"/>
      </w:pPr>
      <w:r w:rsidRPr="00931821">
        <w:t>ИНН:</w:t>
      </w:r>
      <w:r w:rsidR="00831E93">
        <w:rPr>
          <w:b/>
          <w:bCs/>
          <w:i/>
          <w:iCs/>
        </w:rPr>
        <w:t xml:space="preserve"> </w:t>
      </w:r>
      <w:r w:rsidR="00831E93" w:rsidRPr="00831E93">
        <w:rPr>
          <w:b/>
          <w:bCs/>
          <w:i/>
          <w:iCs/>
        </w:rPr>
        <w:t>5010056315</w:t>
      </w:r>
    </w:p>
    <w:p w14:paraId="127648A3" w14:textId="77777777" w:rsidR="00931821" w:rsidRPr="00931821" w:rsidRDefault="00931821" w:rsidP="00931821">
      <w:pPr>
        <w:ind w:left="200"/>
        <w:jc w:val="both"/>
      </w:pPr>
    </w:p>
    <w:p w14:paraId="5ECD5414" w14:textId="33F86F23" w:rsidR="00931821" w:rsidRPr="00931821" w:rsidRDefault="00931821" w:rsidP="00931821">
      <w:pPr>
        <w:ind w:left="200"/>
        <w:jc w:val="both"/>
      </w:pPr>
      <w:r w:rsidRPr="00931821">
        <w:t>ОГРН:</w:t>
      </w:r>
      <w:r w:rsidRPr="00931821">
        <w:rPr>
          <w:b/>
          <w:bCs/>
          <w:i/>
          <w:iCs/>
        </w:rPr>
        <w:t xml:space="preserve"> </w:t>
      </w:r>
      <w:r w:rsidR="00831E93" w:rsidRPr="00831E93">
        <w:rPr>
          <w:b/>
          <w:bCs/>
          <w:i/>
          <w:iCs/>
        </w:rPr>
        <w:t>1195081041110</w:t>
      </w:r>
      <w:r w:rsidR="00831E93">
        <w:rPr>
          <w:b/>
          <w:bCs/>
          <w:i/>
          <w:iCs/>
        </w:rPr>
        <w:t xml:space="preserve"> </w:t>
      </w:r>
    </w:p>
    <w:p w14:paraId="061F6C52" w14:textId="77777777" w:rsidR="00931821" w:rsidRPr="00931821" w:rsidRDefault="00931821" w:rsidP="00931821">
      <w:pPr>
        <w:ind w:left="200"/>
        <w:jc w:val="both"/>
      </w:pPr>
    </w:p>
    <w:p w14:paraId="7E8B2C39" w14:textId="77777777" w:rsidR="00931821" w:rsidRPr="00931821" w:rsidRDefault="00931821" w:rsidP="00931821">
      <w:pPr>
        <w:ind w:left="200"/>
        <w:jc w:val="both"/>
      </w:pPr>
      <w:r w:rsidRPr="00931821">
        <w:t>Признак осуществления эмитентом контроля над организацией, в отношении которой он является контролирующим лицом:</w:t>
      </w:r>
      <w:r w:rsidRPr="00931821">
        <w:rPr>
          <w:b/>
          <w:bCs/>
          <w:i/>
          <w:iCs/>
        </w:rPr>
        <w:t xml:space="preserve"> право назначать (избирать) единоличный исполнительный орган подконтрольной эмитенту организации; право назначать (избирать) более 50 процентов состава коллегиального органа управления подконтрольной эмитенту организации)</w:t>
      </w:r>
    </w:p>
    <w:p w14:paraId="3C2C8DE1" w14:textId="77777777" w:rsidR="00931821" w:rsidRPr="00931821" w:rsidRDefault="00931821" w:rsidP="00931821">
      <w:pPr>
        <w:ind w:left="200"/>
        <w:jc w:val="both"/>
      </w:pPr>
      <w:r w:rsidRPr="00931821">
        <w:t>Вид контроля:</w:t>
      </w:r>
      <w:r w:rsidRPr="00931821">
        <w:rPr>
          <w:b/>
          <w:bCs/>
          <w:i/>
          <w:iCs/>
        </w:rPr>
        <w:t xml:space="preserve"> прямой контроль</w:t>
      </w:r>
    </w:p>
    <w:p w14:paraId="144BBE4B" w14:textId="77777777" w:rsidR="00931821" w:rsidRPr="00931821" w:rsidRDefault="00931821" w:rsidP="00931821">
      <w:pPr>
        <w:ind w:left="200"/>
        <w:jc w:val="both"/>
      </w:pPr>
      <w:r w:rsidRPr="00931821">
        <w:t>Размер доли участия эмитента в уставном капитале подконтрольной эмитенту организации:</w:t>
      </w:r>
      <w:r w:rsidRPr="00931821">
        <w:rPr>
          <w:b/>
          <w:bCs/>
          <w:i/>
          <w:iCs/>
        </w:rPr>
        <w:t xml:space="preserve"> 100%</w:t>
      </w:r>
    </w:p>
    <w:p w14:paraId="38CFF6A6" w14:textId="77777777" w:rsidR="00931821" w:rsidRPr="00931821" w:rsidRDefault="00931821" w:rsidP="00931821">
      <w:pPr>
        <w:ind w:left="200"/>
        <w:jc w:val="both"/>
      </w:pPr>
      <w:r w:rsidRPr="00931821">
        <w:t>Размер доли подконтрольной организации в уставном капитале эмитента:</w:t>
      </w:r>
      <w:r w:rsidRPr="00931821">
        <w:rPr>
          <w:b/>
          <w:bCs/>
          <w:i/>
          <w:iCs/>
        </w:rPr>
        <w:t xml:space="preserve"> 0%</w:t>
      </w:r>
    </w:p>
    <w:p w14:paraId="1D360903" w14:textId="77777777" w:rsidR="00931821" w:rsidRPr="00931821" w:rsidRDefault="00931821" w:rsidP="00931821">
      <w:pPr>
        <w:ind w:left="200"/>
        <w:jc w:val="both"/>
      </w:pPr>
      <w:r w:rsidRPr="00931821">
        <w:t>Размер доли обыкновенных акций эмитента, принадлежащих подконтрольной организации:</w:t>
      </w:r>
      <w:r w:rsidRPr="00931821">
        <w:rPr>
          <w:b/>
          <w:bCs/>
          <w:i/>
          <w:iCs/>
        </w:rPr>
        <w:t xml:space="preserve"> 0%</w:t>
      </w:r>
    </w:p>
    <w:p w14:paraId="3D046F3D" w14:textId="50F4723B" w:rsidR="00931821" w:rsidRPr="00931821" w:rsidRDefault="00931821" w:rsidP="00931821">
      <w:pPr>
        <w:ind w:left="200"/>
        <w:jc w:val="both"/>
      </w:pPr>
      <w:r w:rsidRPr="00931821">
        <w:lastRenderedPageBreak/>
        <w:t>Описание основного вида деятельности подконтрольной организации:</w:t>
      </w:r>
      <w:r w:rsidRPr="00931821">
        <w:br/>
      </w:r>
      <w:r w:rsidR="00831E93" w:rsidRPr="00831E93">
        <w:rPr>
          <w:b/>
          <w:bCs/>
          <w:i/>
          <w:iCs/>
        </w:rPr>
        <w:t>62.02 Деятельность консультативная и работы в области компьютерных технологий</w:t>
      </w:r>
    </w:p>
    <w:p w14:paraId="6E2C4502" w14:textId="77777777" w:rsidR="00931821" w:rsidRPr="00931821" w:rsidRDefault="00931821" w:rsidP="00931821">
      <w:pPr>
        <w:ind w:left="200"/>
        <w:jc w:val="both"/>
      </w:pPr>
    </w:p>
    <w:p w14:paraId="3360535D" w14:textId="77777777" w:rsidR="00931821" w:rsidRPr="00931821" w:rsidRDefault="00931821" w:rsidP="00931821">
      <w:pPr>
        <w:ind w:left="200"/>
        <w:jc w:val="both"/>
      </w:pPr>
      <w:r w:rsidRPr="00931821">
        <w:t>Состав совета директоров (наблюдательного совета) подконтрольной организации</w:t>
      </w:r>
    </w:p>
    <w:p w14:paraId="116AF785" w14:textId="77777777" w:rsidR="00931821" w:rsidRPr="00931821" w:rsidRDefault="00931821" w:rsidP="00931821">
      <w:pPr>
        <w:ind w:left="200"/>
        <w:jc w:val="both"/>
      </w:pPr>
      <w:r w:rsidRPr="00931821">
        <w:rPr>
          <w:b/>
          <w:bCs/>
          <w:i/>
          <w:iCs/>
        </w:rPr>
        <w:t>Совет директоров (наблюдательный совет) не предусмотрен</w:t>
      </w:r>
    </w:p>
    <w:p w14:paraId="4FA66FE6" w14:textId="77777777" w:rsidR="00931821" w:rsidRPr="00931821" w:rsidRDefault="00931821" w:rsidP="00931821">
      <w:pPr>
        <w:ind w:left="200"/>
        <w:jc w:val="both"/>
      </w:pPr>
      <w:r w:rsidRPr="00931821">
        <w:t>Единоличный исполнительный орган подконтрольной организации</w:t>
      </w:r>
    </w:p>
    <w:p w14:paraId="3F1FA871" w14:textId="77777777" w:rsidR="00931821" w:rsidRPr="00931821" w:rsidRDefault="00931821" w:rsidP="00931821">
      <w:pPr>
        <w:ind w:left="200"/>
        <w:jc w:val="both"/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652"/>
        <w:gridCol w:w="1280"/>
        <w:gridCol w:w="1280"/>
      </w:tblGrid>
      <w:tr w:rsidR="00931821" w:rsidRPr="00931821" w14:paraId="015B9616" w14:textId="77777777" w:rsidTr="00785A12">
        <w:tc>
          <w:tcPr>
            <w:tcW w:w="565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8DC161" w14:textId="77777777" w:rsidR="00931821" w:rsidRPr="00931821" w:rsidRDefault="00931821" w:rsidP="00931821">
            <w:pPr>
              <w:ind w:left="200"/>
              <w:jc w:val="both"/>
            </w:pPr>
            <w:r w:rsidRPr="00931821">
              <w:t>ФИО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08746" w14:textId="77777777" w:rsidR="00931821" w:rsidRPr="00931821" w:rsidRDefault="00931821" w:rsidP="00931821">
            <w:pPr>
              <w:ind w:left="200"/>
              <w:jc w:val="both"/>
            </w:pPr>
            <w:r w:rsidRPr="00931821">
              <w:t>Доля участия лица в уставном капитале эмитента, %</w:t>
            </w:r>
          </w:p>
        </w:tc>
        <w:tc>
          <w:tcPr>
            <w:tcW w:w="12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7924486" w14:textId="77777777" w:rsidR="00931821" w:rsidRPr="00931821" w:rsidRDefault="00931821" w:rsidP="00931821">
            <w:pPr>
              <w:ind w:left="200"/>
              <w:jc w:val="both"/>
            </w:pPr>
            <w:r w:rsidRPr="00931821">
              <w:t>Доля принадлежащих лицу обыкновенных акций эмитента, %</w:t>
            </w:r>
          </w:p>
        </w:tc>
      </w:tr>
      <w:tr w:rsidR="00931821" w:rsidRPr="00931821" w14:paraId="5B151523" w14:textId="77777777" w:rsidTr="00785A12">
        <w:tc>
          <w:tcPr>
            <w:tcW w:w="565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1996F75" w14:textId="664A7BF7" w:rsidR="00931821" w:rsidRPr="00931821" w:rsidRDefault="00931821" w:rsidP="00931821">
            <w:pPr>
              <w:ind w:left="200"/>
              <w:jc w:val="both"/>
            </w:pPr>
            <w:r w:rsidRPr="00931821">
              <w:t xml:space="preserve"> </w:t>
            </w:r>
            <w:r w:rsidR="00831E93">
              <w:t>Басков Михаил Вячеславович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655AE73" w14:textId="52829BB4" w:rsidR="00931821" w:rsidRPr="00931821" w:rsidRDefault="00931821" w:rsidP="00931821">
            <w:pPr>
              <w:ind w:left="200"/>
              <w:jc w:val="both"/>
            </w:pPr>
            <w:r w:rsidRPr="00931821">
              <w:t xml:space="preserve"> </w:t>
            </w:r>
            <w:r w:rsidR="00831E93">
              <w:t>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125A0B" w14:textId="779C3496" w:rsidR="00931821" w:rsidRPr="00931821" w:rsidRDefault="00931821" w:rsidP="00931821">
            <w:pPr>
              <w:ind w:left="200"/>
              <w:jc w:val="both"/>
            </w:pPr>
            <w:r w:rsidRPr="00931821">
              <w:t xml:space="preserve"> </w:t>
            </w:r>
            <w:r w:rsidR="00831E93">
              <w:t>0</w:t>
            </w:r>
          </w:p>
        </w:tc>
      </w:tr>
    </w:tbl>
    <w:p w14:paraId="52D8C1F2" w14:textId="77777777" w:rsidR="00931821" w:rsidRPr="00931821" w:rsidRDefault="00931821" w:rsidP="00931821">
      <w:pPr>
        <w:ind w:left="200"/>
        <w:jc w:val="both"/>
      </w:pPr>
    </w:p>
    <w:p w14:paraId="60954D69" w14:textId="77777777" w:rsidR="00931821" w:rsidRPr="00931821" w:rsidRDefault="00931821" w:rsidP="00931821">
      <w:pPr>
        <w:ind w:left="200"/>
        <w:jc w:val="both"/>
      </w:pPr>
      <w:r w:rsidRPr="00931821">
        <w:t>Состав коллегиального исполнительного органа подконтрольной организации</w:t>
      </w:r>
    </w:p>
    <w:p w14:paraId="5AC78F95" w14:textId="77777777" w:rsidR="00931821" w:rsidRPr="00931821" w:rsidRDefault="00931821" w:rsidP="00931821">
      <w:pPr>
        <w:ind w:left="200"/>
        <w:jc w:val="both"/>
      </w:pPr>
      <w:r w:rsidRPr="00931821">
        <w:rPr>
          <w:b/>
          <w:bCs/>
          <w:i/>
          <w:iCs/>
        </w:rPr>
        <w:t>Коллегиальный исполнительный орган не предусмотрен</w:t>
      </w:r>
    </w:p>
    <w:p w14:paraId="45C23AD5" w14:textId="77777777" w:rsidR="00931821" w:rsidRPr="003E18EC" w:rsidRDefault="00931821" w:rsidP="003E18EC">
      <w:pPr>
        <w:ind w:left="200"/>
        <w:jc w:val="both"/>
      </w:pPr>
    </w:p>
    <w:p w14:paraId="78554FEF" w14:textId="77777777" w:rsidR="003E18EC" w:rsidRPr="003E18EC" w:rsidRDefault="003E18EC" w:rsidP="003E18EC">
      <w:pPr>
        <w:ind w:left="200"/>
        <w:jc w:val="both"/>
      </w:pPr>
      <w:r w:rsidRPr="003E18EC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14:paraId="2989F136" w14:textId="7C7ECA56" w:rsidR="001F322F" w:rsidRPr="003E18EC" w:rsidRDefault="001F322F" w:rsidP="00C00760">
      <w:pPr>
        <w:pStyle w:val="2"/>
        <w:jc w:val="both"/>
      </w:pPr>
      <w:r w:rsidRPr="003E18EC">
        <w:t xml:space="preserve">4.2. </w:t>
      </w:r>
      <w:bookmarkEnd w:id="45"/>
      <w:r w:rsidR="004D5A33" w:rsidRPr="004D5A33">
        <w:t xml:space="preserve">Дополнительные сведения, раскрываемые эмитентами зеленых облигаций, социальных облигаций, </w:t>
      </w:r>
      <w:bookmarkStart w:id="50" w:name="_Hlk161676471"/>
      <w:r w:rsidR="004D5A33" w:rsidRPr="004D5A33">
        <w:t>облигаций устойчивого развития, адаптационных облигаций.</w:t>
      </w:r>
      <w:bookmarkEnd w:id="50"/>
    </w:p>
    <w:p w14:paraId="2BF765E2" w14:textId="77777777" w:rsidR="00336334" w:rsidRPr="004A48ED" w:rsidRDefault="00336334" w:rsidP="00336334">
      <w:pPr>
        <w:ind w:left="200"/>
        <w:jc w:val="both"/>
        <w:rPr>
          <w:rStyle w:val="Subst"/>
          <w:bCs/>
          <w:iCs/>
          <w:highlight w:val="yellow"/>
        </w:rPr>
      </w:pPr>
    </w:p>
    <w:p w14:paraId="2EE9DB77" w14:textId="0763A719" w:rsidR="003E18EC" w:rsidRPr="003E18EC" w:rsidRDefault="003E18EC" w:rsidP="003E18EC">
      <w:pPr>
        <w:ind w:left="200"/>
        <w:jc w:val="both"/>
      </w:pPr>
      <w:bookmarkStart w:id="51" w:name="_Toc114676667"/>
      <w:r w:rsidRPr="003E18EC">
        <w:t>Эмитент не идентифицирует какой-либо выпуск облигаций или облигации, размещаемые в рамках программы облигаций, с использованием слов "зеленые облигации" и (или) "социальные облигации", и (или) "</w:t>
      </w:r>
      <w:r w:rsidR="004D5A33" w:rsidRPr="004D5A33">
        <w:t xml:space="preserve"> облигаций устойчивого развития, адаптационны</w:t>
      </w:r>
      <w:r w:rsidR="004D5A33">
        <w:t>е</w:t>
      </w:r>
      <w:r w:rsidR="004D5A33" w:rsidRPr="004D5A33">
        <w:t xml:space="preserve"> облигаци</w:t>
      </w:r>
      <w:r w:rsidR="004D5A33">
        <w:t>и</w:t>
      </w:r>
      <w:r w:rsidR="004D5A33" w:rsidRPr="004D5A33">
        <w:t>.</w:t>
      </w:r>
      <w:r w:rsidRPr="003E18EC">
        <w:t>"</w:t>
      </w:r>
    </w:p>
    <w:p w14:paraId="5C953E38" w14:textId="6E37802E" w:rsidR="003E18EC" w:rsidRDefault="006D2836" w:rsidP="003E18EC">
      <w:pPr>
        <w:ind w:left="200"/>
        <w:jc w:val="both"/>
      </w:pPr>
      <w:r w:rsidRPr="006D2836">
        <w:t>Эмитент не осуществлял размещение облигаций</w:t>
      </w:r>
    </w:p>
    <w:p w14:paraId="09765962" w14:textId="77777777" w:rsidR="001F322F" w:rsidRPr="00831E93" w:rsidRDefault="001F322F" w:rsidP="00C00760">
      <w:pPr>
        <w:pStyle w:val="2"/>
        <w:jc w:val="both"/>
      </w:pPr>
      <w:r w:rsidRPr="00831E93"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bookmarkEnd w:id="51"/>
    </w:p>
    <w:p w14:paraId="1C4FAE30" w14:textId="77777777" w:rsidR="00336334" w:rsidRPr="004A48ED" w:rsidRDefault="00336334" w:rsidP="00336334">
      <w:pPr>
        <w:ind w:left="200"/>
        <w:jc w:val="both"/>
        <w:rPr>
          <w:rStyle w:val="Subst"/>
          <w:bCs/>
          <w:iCs/>
          <w:highlight w:val="yellow"/>
        </w:rPr>
      </w:pPr>
    </w:p>
    <w:p w14:paraId="5323C52D" w14:textId="7AA05AC2" w:rsidR="006D2836" w:rsidRPr="006D2836" w:rsidRDefault="006D2836" w:rsidP="006D2836">
      <w:pPr>
        <w:ind w:left="200"/>
        <w:jc w:val="both"/>
      </w:pPr>
      <w:r w:rsidRPr="006D2836">
        <w:t>В обращении нет облигаций эмитента,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</w:p>
    <w:p w14:paraId="49F03F02" w14:textId="77777777" w:rsidR="00994F3F" w:rsidRPr="006D2836" w:rsidRDefault="00994F3F" w:rsidP="00C00760">
      <w:pPr>
        <w:ind w:left="200"/>
        <w:jc w:val="both"/>
        <w:rPr>
          <w:b/>
          <w:i/>
        </w:rPr>
      </w:pPr>
      <w:bookmarkStart w:id="52" w:name="_Hlk135660278"/>
      <w:r w:rsidRPr="006D2836">
        <w:rPr>
          <w:rStyle w:val="Subst"/>
          <w:b w:val="0"/>
          <w:i w:val="0"/>
        </w:rPr>
        <w:t>Эмитент не осуществлял размещение</w:t>
      </w:r>
      <w:r w:rsidRPr="006D2836">
        <w:rPr>
          <w:b/>
          <w:i/>
        </w:rPr>
        <w:t xml:space="preserve"> </w:t>
      </w:r>
      <w:r w:rsidRPr="006D2836">
        <w:rPr>
          <w:bCs/>
          <w:iCs/>
        </w:rPr>
        <w:t xml:space="preserve">облигаций </w:t>
      </w:r>
      <w:bookmarkEnd w:id="52"/>
      <w:r w:rsidRPr="006D2836">
        <w:rPr>
          <w:bCs/>
          <w:iCs/>
        </w:rPr>
        <w:t>с обеспечением.</w:t>
      </w:r>
    </w:p>
    <w:p w14:paraId="20AE193A" w14:textId="77777777" w:rsidR="001F322F" w:rsidRPr="00831E93" w:rsidRDefault="001F322F" w:rsidP="00C00760">
      <w:pPr>
        <w:pStyle w:val="2"/>
        <w:jc w:val="both"/>
      </w:pPr>
      <w:bookmarkStart w:id="53" w:name="_Toc114676668"/>
      <w:r w:rsidRPr="00831E93">
        <w:t xml:space="preserve">4.4. </w:t>
      </w:r>
      <w:r w:rsidRPr="00E671C8">
        <w:t>Сведения об объявленных и выплаченных дивидендах по акциям эмитента</w:t>
      </w:r>
      <w:bookmarkEnd w:id="53"/>
    </w:p>
    <w:p w14:paraId="141D4E8D" w14:textId="77777777" w:rsidR="006D2836" w:rsidRPr="006D2836" w:rsidRDefault="006D2836" w:rsidP="006D2836">
      <w:pPr>
        <w:spacing w:before="0" w:after="0"/>
        <w:jc w:val="both"/>
        <w:rPr>
          <w:sz w:val="16"/>
          <w:szCs w:val="16"/>
        </w:rPr>
      </w:pPr>
      <w:bookmarkStart w:id="54" w:name="_Toc114676669"/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6D2836" w:rsidRPr="006D2836" w14:paraId="24B75688" w14:textId="77777777" w:rsidTr="00B11A2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B6C4247" w14:textId="77777777" w:rsidR="006D2836" w:rsidRPr="006D2836" w:rsidRDefault="006D2836" w:rsidP="00B11A20">
            <w:pPr>
              <w:jc w:val="both"/>
            </w:pPr>
            <w:bookmarkStart w:id="55" w:name="_Hlk159943314"/>
            <w:r w:rsidRPr="006D2836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A7E4" w14:textId="77777777" w:rsidR="006D2836" w:rsidRPr="006D2836" w:rsidRDefault="006D2836" w:rsidP="00B11A20">
            <w:pPr>
              <w:jc w:val="both"/>
            </w:pPr>
            <w:r w:rsidRPr="006D2836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308051" w14:textId="77777777" w:rsidR="006D2836" w:rsidRPr="006D2836" w:rsidRDefault="006D2836" w:rsidP="00B11A20">
            <w:pPr>
              <w:jc w:val="both"/>
            </w:pPr>
            <w:r w:rsidRPr="006D2836">
              <w:t>Отчетный период, за который (по результатам которого) выплачиваются (выплачивались) объявленные дивиденды - 2020г., полный год</w:t>
            </w:r>
          </w:p>
        </w:tc>
      </w:tr>
      <w:tr w:rsidR="006D2836" w:rsidRPr="006D2836" w14:paraId="67186EF0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7F653B" w14:textId="77777777" w:rsidR="006D2836" w:rsidRPr="006D2836" w:rsidRDefault="006D2836" w:rsidP="00B11A20">
            <w:pPr>
              <w:jc w:val="both"/>
            </w:pPr>
            <w:r w:rsidRPr="006D2836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5E1D" w14:textId="77777777" w:rsidR="006D2836" w:rsidRPr="006D2836" w:rsidRDefault="006D2836" w:rsidP="00B11A20">
            <w:pPr>
              <w:jc w:val="both"/>
            </w:pPr>
            <w:r w:rsidRPr="006D2836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366047" w14:textId="77777777" w:rsidR="006D2836" w:rsidRPr="006D2836" w:rsidRDefault="006D2836" w:rsidP="00B11A20">
            <w:pPr>
              <w:jc w:val="both"/>
            </w:pPr>
            <w:r w:rsidRPr="006D2836">
              <w:t>3</w:t>
            </w:r>
          </w:p>
        </w:tc>
      </w:tr>
      <w:tr w:rsidR="006D2836" w:rsidRPr="006D2836" w14:paraId="212FFE9B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64E3A7" w14:textId="77777777" w:rsidR="006D2836" w:rsidRPr="006D2836" w:rsidRDefault="006D2836" w:rsidP="00B11A20">
            <w:pPr>
              <w:jc w:val="both"/>
            </w:pPr>
            <w:r w:rsidRPr="006D2836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7E37D0" w14:textId="77777777" w:rsidR="006D2836" w:rsidRPr="006D2836" w:rsidRDefault="006D2836" w:rsidP="00B11A20">
            <w:pPr>
              <w:jc w:val="both"/>
            </w:pPr>
            <w:r w:rsidRPr="006D2836">
              <w:t>Категория (тип) акций: обыкновенные</w:t>
            </w:r>
          </w:p>
        </w:tc>
      </w:tr>
      <w:tr w:rsidR="006D2836" w:rsidRPr="006D2836" w14:paraId="562B30BF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9474432" w14:textId="77777777" w:rsidR="006D2836" w:rsidRPr="006D2836" w:rsidRDefault="006D2836" w:rsidP="00B11A20">
            <w:pPr>
              <w:jc w:val="both"/>
            </w:pPr>
            <w:r w:rsidRPr="006D2836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0FFB5E" w14:textId="77777777" w:rsidR="006D2836" w:rsidRPr="006D2836" w:rsidRDefault="006D2836" w:rsidP="00B11A20">
            <w:pPr>
              <w:jc w:val="both"/>
            </w:pPr>
            <w:r w:rsidRPr="006D2836">
              <w:t>I. Сведения об объявленных дивидендах</w:t>
            </w:r>
          </w:p>
        </w:tc>
      </w:tr>
      <w:tr w:rsidR="006D2836" w:rsidRPr="006D2836" w14:paraId="0C07C8C7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F9E2EE" w14:textId="77777777" w:rsidR="006D2836" w:rsidRPr="006D2836" w:rsidRDefault="006D2836" w:rsidP="00B11A20">
            <w:pPr>
              <w:jc w:val="both"/>
            </w:pPr>
            <w:r w:rsidRPr="006D2836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B29A" w14:textId="77777777" w:rsidR="006D2836" w:rsidRPr="006D2836" w:rsidRDefault="006D2836" w:rsidP="00B11A20">
            <w:pPr>
              <w:jc w:val="both"/>
            </w:pPr>
            <w:r w:rsidRPr="006D2836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67BE99" w14:textId="77777777" w:rsidR="006D2836" w:rsidRPr="006D2836" w:rsidRDefault="006D2836" w:rsidP="00B11A20">
            <w:pPr>
              <w:jc w:val="both"/>
            </w:pPr>
            <w:r w:rsidRPr="006D2836">
              <w:t>0,27</w:t>
            </w:r>
          </w:p>
        </w:tc>
      </w:tr>
      <w:tr w:rsidR="006D2836" w:rsidRPr="006D2836" w14:paraId="7EE54EFD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AE41ED" w14:textId="77777777" w:rsidR="006D2836" w:rsidRPr="006D2836" w:rsidRDefault="006D2836" w:rsidP="00B11A20">
            <w:pPr>
              <w:jc w:val="both"/>
            </w:pPr>
            <w:r w:rsidRPr="006D2836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ED73" w14:textId="77777777" w:rsidR="006D2836" w:rsidRPr="006D2836" w:rsidRDefault="006D2836" w:rsidP="00B11A20">
            <w:pPr>
              <w:jc w:val="both"/>
            </w:pPr>
            <w:r w:rsidRPr="006D2836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E593223" w14:textId="77777777" w:rsidR="006D2836" w:rsidRPr="006D2836" w:rsidRDefault="006D2836" w:rsidP="00B11A20">
            <w:pPr>
              <w:jc w:val="both"/>
            </w:pPr>
            <w:r w:rsidRPr="006D2836">
              <w:t>164 700 000</w:t>
            </w:r>
          </w:p>
        </w:tc>
      </w:tr>
      <w:tr w:rsidR="006D2836" w:rsidRPr="006D2836" w14:paraId="2C526DE2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143DCA" w14:textId="77777777" w:rsidR="006D2836" w:rsidRPr="006D2836" w:rsidRDefault="006D2836" w:rsidP="00B11A20">
            <w:pPr>
              <w:jc w:val="both"/>
            </w:pPr>
            <w:r w:rsidRPr="006D2836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4E38" w14:textId="77777777" w:rsidR="006D2836" w:rsidRPr="006D2836" w:rsidRDefault="006D2836" w:rsidP="00B11A20">
            <w:pPr>
              <w:jc w:val="both"/>
            </w:pPr>
            <w:r w:rsidRPr="006D2836">
              <w:t xml:space="preserve">Доля объявленных дивидендов в чистой прибыли </w:t>
            </w:r>
            <w:r w:rsidRPr="006D2836">
              <w:lastRenderedPageBreak/>
              <w:t>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32C7A09" w14:textId="77777777" w:rsidR="006D2836" w:rsidRPr="006D2836" w:rsidRDefault="006D2836" w:rsidP="00B11A20">
            <w:pPr>
              <w:jc w:val="both"/>
            </w:pPr>
            <w:r w:rsidRPr="006D2836">
              <w:lastRenderedPageBreak/>
              <w:t>75,37</w:t>
            </w:r>
          </w:p>
        </w:tc>
      </w:tr>
      <w:tr w:rsidR="006D2836" w:rsidRPr="006D2836" w14:paraId="4DFF520A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4E3CEF" w14:textId="77777777" w:rsidR="006D2836" w:rsidRPr="006D2836" w:rsidRDefault="006D2836" w:rsidP="00B11A20">
            <w:pPr>
              <w:jc w:val="both"/>
            </w:pPr>
            <w:r w:rsidRPr="006D2836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81C0" w14:textId="77777777" w:rsidR="006D2836" w:rsidRPr="006D2836" w:rsidRDefault="006D2836" w:rsidP="00B11A20">
            <w:pPr>
              <w:jc w:val="both"/>
            </w:pPr>
            <w:r w:rsidRPr="006D2836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372965E" w14:textId="77777777" w:rsidR="006D2836" w:rsidRPr="006D2836" w:rsidRDefault="006D2836" w:rsidP="00B11A20">
            <w:pPr>
              <w:jc w:val="both"/>
            </w:pPr>
            <w:r w:rsidRPr="006D2836">
              <w:t>44,87</w:t>
            </w:r>
          </w:p>
        </w:tc>
      </w:tr>
      <w:tr w:rsidR="006D2836" w:rsidRPr="006D2836" w14:paraId="60E418B0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6FB24D2" w14:textId="77777777" w:rsidR="006D2836" w:rsidRPr="006D2836" w:rsidRDefault="006D2836" w:rsidP="00B11A20">
            <w:pPr>
              <w:jc w:val="both"/>
            </w:pPr>
            <w:r w:rsidRPr="006D2836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0684C" w14:textId="77777777" w:rsidR="006D2836" w:rsidRPr="006D2836" w:rsidRDefault="006D2836" w:rsidP="00B11A20">
            <w:pPr>
              <w:jc w:val="both"/>
            </w:pPr>
            <w:r w:rsidRPr="006D2836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F6E2DE9" w14:textId="77777777" w:rsidR="006D2836" w:rsidRPr="006D2836" w:rsidRDefault="006D2836" w:rsidP="00B11A20">
            <w:pPr>
              <w:jc w:val="both"/>
            </w:pPr>
            <w:r w:rsidRPr="006D2836">
              <w:t>75,37</w:t>
            </w:r>
          </w:p>
        </w:tc>
      </w:tr>
      <w:tr w:rsidR="006D2836" w:rsidRPr="006D2836" w14:paraId="67B76D50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993F7FF" w14:textId="77777777" w:rsidR="006D2836" w:rsidRPr="006D2836" w:rsidRDefault="006D2836" w:rsidP="00B11A20">
            <w:pPr>
              <w:jc w:val="both"/>
            </w:pPr>
            <w:r w:rsidRPr="006D2836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C63B" w14:textId="77777777" w:rsidR="006D2836" w:rsidRPr="006D2836" w:rsidRDefault="006D2836" w:rsidP="00B11A20">
            <w:pPr>
              <w:jc w:val="both"/>
            </w:pPr>
            <w:r w:rsidRPr="006D2836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CAA20C" w14:textId="77777777" w:rsidR="006D2836" w:rsidRPr="006D2836" w:rsidRDefault="006D2836" w:rsidP="00B11A20">
            <w:pPr>
              <w:jc w:val="both"/>
            </w:pPr>
            <w:r w:rsidRPr="006D2836">
              <w:t>чистая прибыль отчетного периода</w:t>
            </w:r>
          </w:p>
        </w:tc>
      </w:tr>
      <w:tr w:rsidR="006D2836" w:rsidRPr="006D2836" w14:paraId="0344935B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E996CB" w14:textId="77777777" w:rsidR="006D2836" w:rsidRPr="006D2836" w:rsidRDefault="006D2836" w:rsidP="00B11A20">
            <w:pPr>
              <w:jc w:val="both"/>
            </w:pPr>
            <w:r w:rsidRPr="006D2836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A9F78" w14:textId="77777777" w:rsidR="006D2836" w:rsidRPr="006D2836" w:rsidRDefault="006D2836" w:rsidP="00B11A20">
            <w:pPr>
              <w:jc w:val="both"/>
            </w:pPr>
            <w:r w:rsidRPr="006D2836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D4A181" w14:textId="77777777" w:rsidR="006D2836" w:rsidRPr="006D2836" w:rsidRDefault="006D2836" w:rsidP="00B11A20">
            <w:pPr>
              <w:jc w:val="both"/>
            </w:pPr>
            <w:r w:rsidRPr="006D2836">
              <w:t>общее собрание акционеров, 28.06.2021г., протокол от 29.06.2021 г. № 9-06/2021 годового общего собрания акционеров ПАО "Европейская Электротехника"</w:t>
            </w:r>
          </w:p>
        </w:tc>
      </w:tr>
      <w:tr w:rsidR="006D2836" w:rsidRPr="006D2836" w14:paraId="363DD5E5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8D5B417" w14:textId="77777777" w:rsidR="006D2836" w:rsidRPr="006D2836" w:rsidRDefault="006D2836" w:rsidP="00B11A20">
            <w:pPr>
              <w:jc w:val="both"/>
            </w:pPr>
            <w:r w:rsidRPr="006D2836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D2BD" w14:textId="77777777" w:rsidR="006D2836" w:rsidRPr="006D2836" w:rsidRDefault="006D2836" w:rsidP="00B11A20">
            <w:pPr>
              <w:jc w:val="both"/>
            </w:pPr>
            <w:r w:rsidRPr="006D2836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237B4B" w14:textId="77777777" w:rsidR="006D2836" w:rsidRPr="006D2836" w:rsidRDefault="006D2836" w:rsidP="00B11A20">
            <w:pPr>
              <w:jc w:val="both"/>
            </w:pPr>
            <w:r w:rsidRPr="006D2836">
              <w:t>09.07.2021</w:t>
            </w:r>
          </w:p>
        </w:tc>
      </w:tr>
      <w:tr w:rsidR="006D2836" w:rsidRPr="006D2836" w14:paraId="17C76385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D43905F" w14:textId="77777777" w:rsidR="006D2836" w:rsidRPr="006D2836" w:rsidRDefault="006D2836" w:rsidP="00B11A20">
            <w:pPr>
              <w:jc w:val="both"/>
            </w:pPr>
            <w:r w:rsidRPr="006D2836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9914" w14:textId="77777777" w:rsidR="006D2836" w:rsidRPr="006D2836" w:rsidRDefault="006D2836" w:rsidP="00B11A20">
            <w:pPr>
              <w:jc w:val="both"/>
            </w:pPr>
            <w:r w:rsidRPr="006D2836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2B64D1" w14:textId="77777777" w:rsidR="006D2836" w:rsidRPr="006D2836" w:rsidRDefault="006D2836" w:rsidP="00B11A20">
            <w:pPr>
              <w:jc w:val="both"/>
            </w:pPr>
            <w:r w:rsidRPr="006D2836">
              <w:t>Дивиденды номинальному держателю, зарегистрированному в реестре акционеров ПАО «Европейская Электротехника», выплачиваются не позднее 23 июля 2021 года, а другим зарегистрированным в реестре акционеров ПАО «Европейская Электротехника» лицам, - не позднее 13 августа 2021 г.</w:t>
            </w:r>
          </w:p>
        </w:tc>
      </w:tr>
      <w:tr w:rsidR="006D2836" w:rsidRPr="006D2836" w14:paraId="463E4F9A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741A4A1" w14:textId="77777777" w:rsidR="006D2836" w:rsidRPr="006D2836" w:rsidRDefault="006D2836" w:rsidP="00B11A20">
            <w:pPr>
              <w:jc w:val="both"/>
            </w:pPr>
            <w:r w:rsidRPr="006D2836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A0FD" w14:textId="77777777" w:rsidR="006D2836" w:rsidRPr="006D2836" w:rsidRDefault="006D2836" w:rsidP="00B11A20">
            <w:pPr>
              <w:jc w:val="both"/>
            </w:pPr>
            <w:r w:rsidRPr="006D2836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0DBDFC" w14:textId="77777777" w:rsidR="006D2836" w:rsidRPr="006D2836" w:rsidRDefault="006D2836" w:rsidP="00B11A20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tr w:rsidR="006D2836" w:rsidRPr="006D2836" w14:paraId="19A57C7A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F80A5BA" w14:textId="77777777" w:rsidR="006D2836" w:rsidRPr="006D2836" w:rsidRDefault="006D2836" w:rsidP="00B11A20">
            <w:pPr>
              <w:jc w:val="both"/>
            </w:pPr>
            <w:r w:rsidRPr="006D2836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62C827" w14:textId="77777777" w:rsidR="006D2836" w:rsidRPr="006D2836" w:rsidRDefault="006D2836" w:rsidP="00B11A20">
            <w:pPr>
              <w:jc w:val="both"/>
            </w:pPr>
            <w:r w:rsidRPr="006D2836">
              <w:t>II. Сведения о выплаченных дивидендах</w:t>
            </w:r>
          </w:p>
        </w:tc>
      </w:tr>
      <w:tr w:rsidR="006D2836" w:rsidRPr="006D2836" w14:paraId="71CF75F0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CA514E8" w14:textId="77777777" w:rsidR="006D2836" w:rsidRPr="006D2836" w:rsidRDefault="006D2836" w:rsidP="00B11A20">
            <w:pPr>
              <w:jc w:val="both"/>
            </w:pPr>
            <w:r w:rsidRPr="006D2836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F826" w14:textId="77777777" w:rsidR="006D2836" w:rsidRPr="006D2836" w:rsidRDefault="006D2836" w:rsidP="00B11A20">
            <w:pPr>
              <w:jc w:val="both"/>
            </w:pPr>
            <w:r w:rsidRPr="006D2836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97FAAFD" w14:textId="77777777" w:rsidR="006D2836" w:rsidRPr="006D2836" w:rsidRDefault="006D2836" w:rsidP="00B11A20">
            <w:pPr>
              <w:jc w:val="both"/>
            </w:pPr>
            <w:r w:rsidRPr="006D2836">
              <w:t>164 700 000</w:t>
            </w:r>
          </w:p>
        </w:tc>
      </w:tr>
      <w:tr w:rsidR="006D2836" w:rsidRPr="006D2836" w14:paraId="1945A77C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EC63B6" w14:textId="77777777" w:rsidR="006D2836" w:rsidRPr="006D2836" w:rsidRDefault="006D2836" w:rsidP="00B11A20">
            <w:pPr>
              <w:jc w:val="both"/>
            </w:pPr>
            <w:r w:rsidRPr="006D2836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09C6" w14:textId="77777777" w:rsidR="006D2836" w:rsidRPr="006D2836" w:rsidRDefault="006D2836" w:rsidP="00B11A20">
            <w:pPr>
              <w:jc w:val="both"/>
            </w:pPr>
            <w:r w:rsidRPr="006D2836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5159D70" w14:textId="77777777" w:rsidR="006D2836" w:rsidRPr="006D2836" w:rsidRDefault="006D2836" w:rsidP="00B11A20">
            <w:pPr>
              <w:jc w:val="both"/>
            </w:pPr>
            <w:r w:rsidRPr="006D2836">
              <w:t>100</w:t>
            </w:r>
          </w:p>
        </w:tc>
      </w:tr>
      <w:tr w:rsidR="006D2836" w:rsidRPr="006D2836" w14:paraId="40AB3B23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36F2B3" w14:textId="77777777" w:rsidR="006D2836" w:rsidRPr="006D2836" w:rsidRDefault="006D2836" w:rsidP="00B11A20">
            <w:pPr>
              <w:jc w:val="both"/>
            </w:pPr>
            <w:r w:rsidRPr="006D2836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98EC5" w14:textId="77777777" w:rsidR="006D2836" w:rsidRPr="006D2836" w:rsidRDefault="006D2836" w:rsidP="00B11A20">
            <w:pPr>
              <w:jc w:val="both"/>
            </w:pPr>
            <w:r w:rsidRPr="006D2836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B7224A" w14:textId="77777777" w:rsidR="006D2836" w:rsidRPr="006D2836" w:rsidRDefault="006D2836" w:rsidP="00B11A20">
            <w:pPr>
              <w:jc w:val="both"/>
            </w:pPr>
            <w:r w:rsidRPr="006D2836">
              <w:t>не применимо</w:t>
            </w:r>
          </w:p>
        </w:tc>
      </w:tr>
      <w:tr w:rsidR="006D2836" w:rsidRPr="006D2836" w14:paraId="002DC1FC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0887C8" w14:textId="77777777" w:rsidR="006D2836" w:rsidRPr="006D2836" w:rsidRDefault="006D2836" w:rsidP="00B11A20">
            <w:pPr>
              <w:jc w:val="both"/>
            </w:pPr>
            <w:r w:rsidRPr="006D2836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64DC3DE" w14:textId="77777777" w:rsidR="006D2836" w:rsidRPr="006D2836" w:rsidRDefault="006D2836" w:rsidP="00B11A20">
            <w:pPr>
              <w:jc w:val="both"/>
            </w:pPr>
            <w:r w:rsidRPr="006D2836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0600F0B" w14:textId="77777777" w:rsidR="006D2836" w:rsidRPr="006D2836" w:rsidRDefault="006D2836" w:rsidP="00B11A20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bookmarkEnd w:id="55"/>
    </w:tbl>
    <w:p w14:paraId="079476AB" w14:textId="77777777" w:rsidR="006D2836" w:rsidRPr="006D2836" w:rsidRDefault="006D2836" w:rsidP="006D2836">
      <w:pPr>
        <w:ind w:left="200"/>
        <w:jc w:val="both"/>
      </w:pPr>
    </w:p>
    <w:p w14:paraId="65991FFD" w14:textId="77777777" w:rsidR="006D2836" w:rsidRPr="006D2836" w:rsidRDefault="006D2836" w:rsidP="006D2836">
      <w:pPr>
        <w:spacing w:before="0" w:after="0"/>
        <w:jc w:val="both"/>
        <w:rPr>
          <w:sz w:val="16"/>
          <w:szCs w:val="16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6D2836" w:rsidRPr="006D2836" w14:paraId="7754A7F7" w14:textId="77777777" w:rsidTr="00B11A20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6D0AA5" w14:textId="77777777" w:rsidR="006D2836" w:rsidRPr="006D2836" w:rsidRDefault="006D2836" w:rsidP="006D2836">
            <w:pPr>
              <w:jc w:val="both"/>
            </w:pPr>
            <w:bookmarkStart w:id="56" w:name="_Hlk161737253"/>
            <w:bookmarkStart w:id="57" w:name="_Hlk135660578"/>
            <w:r w:rsidRPr="006D2836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E3EB2" w14:textId="77777777" w:rsidR="006D2836" w:rsidRPr="006D2836" w:rsidRDefault="006D2836" w:rsidP="006D2836">
            <w:pPr>
              <w:jc w:val="both"/>
            </w:pPr>
            <w:r w:rsidRPr="006D2836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6F81BF1" w14:textId="6684928F" w:rsidR="006D2836" w:rsidRPr="006D2836" w:rsidRDefault="006D2836" w:rsidP="006D2836">
            <w:pPr>
              <w:jc w:val="both"/>
            </w:pPr>
            <w:r w:rsidRPr="006D2836">
              <w:t>Отчетный период, за который (по результатам которого) выплачиваются (выплачивались) объявленные дивиденды - 202</w:t>
            </w:r>
            <w:r w:rsidRPr="00D7114A">
              <w:t>1</w:t>
            </w:r>
            <w:r w:rsidRPr="006D2836">
              <w:t>г., полный год</w:t>
            </w:r>
          </w:p>
        </w:tc>
      </w:tr>
      <w:tr w:rsidR="006D2836" w:rsidRPr="006D2836" w14:paraId="03C6F288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BCB083" w14:textId="77777777" w:rsidR="006D2836" w:rsidRPr="006D2836" w:rsidRDefault="006D2836" w:rsidP="006D2836">
            <w:pPr>
              <w:jc w:val="both"/>
            </w:pPr>
            <w:r w:rsidRPr="006D2836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35C8" w14:textId="77777777" w:rsidR="006D2836" w:rsidRPr="006D2836" w:rsidRDefault="006D2836" w:rsidP="006D2836">
            <w:pPr>
              <w:jc w:val="both"/>
            </w:pPr>
            <w:r w:rsidRPr="006D2836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38093B" w14:textId="77777777" w:rsidR="006D2836" w:rsidRPr="006D2836" w:rsidRDefault="006D2836" w:rsidP="006D2836">
            <w:pPr>
              <w:jc w:val="both"/>
            </w:pPr>
            <w:r w:rsidRPr="006D2836">
              <w:t>3</w:t>
            </w:r>
          </w:p>
        </w:tc>
      </w:tr>
      <w:tr w:rsidR="006D2836" w:rsidRPr="006D2836" w14:paraId="784110D4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52F392" w14:textId="77777777" w:rsidR="006D2836" w:rsidRPr="006D2836" w:rsidRDefault="006D2836" w:rsidP="006D2836">
            <w:pPr>
              <w:jc w:val="both"/>
            </w:pPr>
            <w:r w:rsidRPr="006D2836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56E94D" w14:textId="77777777" w:rsidR="006D2836" w:rsidRPr="006D2836" w:rsidRDefault="006D2836" w:rsidP="006D2836">
            <w:pPr>
              <w:jc w:val="both"/>
            </w:pPr>
            <w:r w:rsidRPr="006D2836">
              <w:t>Категория (тип) акций: обыкновенные</w:t>
            </w:r>
          </w:p>
        </w:tc>
      </w:tr>
      <w:tr w:rsidR="006D2836" w:rsidRPr="006D2836" w14:paraId="211B69DF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32F8E66" w14:textId="77777777" w:rsidR="006D2836" w:rsidRPr="006D2836" w:rsidRDefault="006D2836" w:rsidP="006D2836">
            <w:pPr>
              <w:jc w:val="both"/>
            </w:pPr>
            <w:r w:rsidRPr="006D2836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276C2CA" w14:textId="77777777" w:rsidR="006D2836" w:rsidRPr="006D2836" w:rsidRDefault="006D2836" w:rsidP="006D2836">
            <w:pPr>
              <w:jc w:val="both"/>
            </w:pPr>
            <w:r w:rsidRPr="006D2836">
              <w:t>I. Сведения об объявленных дивидендах</w:t>
            </w:r>
          </w:p>
        </w:tc>
      </w:tr>
      <w:tr w:rsidR="006D2836" w:rsidRPr="006D2836" w14:paraId="3F7FA076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B9431E" w14:textId="77777777" w:rsidR="006D2836" w:rsidRPr="006D2836" w:rsidRDefault="006D2836" w:rsidP="006D2836">
            <w:pPr>
              <w:jc w:val="both"/>
            </w:pPr>
            <w:r w:rsidRPr="006D2836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9BBB" w14:textId="77777777" w:rsidR="006D2836" w:rsidRPr="006D2836" w:rsidRDefault="006D2836" w:rsidP="006D2836">
            <w:pPr>
              <w:jc w:val="both"/>
            </w:pPr>
            <w:r w:rsidRPr="006D2836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07339DC" w14:textId="0014ED59" w:rsidR="006D2836" w:rsidRPr="006D2836" w:rsidRDefault="006D2836" w:rsidP="006D2836">
            <w:pPr>
              <w:jc w:val="both"/>
            </w:pPr>
            <w:r>
              <w:t xml:space="preserve"> </w:t>
            </w:r>
            <w:r w:rsidR="00887B1B" w:rsidRPr="00887B1B">
              <w:t>0,31 (Ноль целых тридцать одна сотая) рубля</w:t>
            </w:r>
          </w:p>
        </w:tc>
      </w:tr>
      <w:tr w:rsidR="006D2836" w:rsidRPr="006D2836" w14:paraId="2A0A588A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E3BAC28" w14:textId="77777777" w:rsidR="006D2836" w:rsidRPr="006D2836" w:rsidRDefault="006D2836" w:rsidP="006D2836">
            <w:pPr>
              <w:jc w:val="both"/>
            </w:pPr>
            <w:r w:rsidRPr="006D2836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379" w14:textId="77777777" w:rsidR="006D2836" w:rsidRPr="006D2836" w:rsidRDefault="006D2836" w:rsidP="006D2836">
            <w:pPr>
              <w:jc w:val="both"/>
            </w:pPr>
            <w:r w:rsidRPr="006D2836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EBAAF5" w14:textId="24DC902A" w:rsidR="006D2836" w:rsidRPr="006D2836" w:rsidRDefault="00887B1B" w:rsidP="006D2836">
            <w:pPr>
              <w:jc w:val="both"/>
            </w:pPr>
            <w:r w:rsidRPr="00887B1B">
              <w:t xml:space="preserve">188 541 801, 60 рублей </w:t>
            </w:r>
            <w:r>
              <w:t xml:space="preserve"> </w:t>
            </w:r>
          </w:p>
        </w:tc>
      </w:tr>
      <w:tr w:rsidR="006D2836" w:rsidRPr="006D2836" w14:paraId="18D6C917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F3704F" w14:textId="77777777" w:rsidR="006D2836" w:rsidRPr="006D2836" w:rsidRDefault="006D2836" w:rsidP="006D2836">
            <w:pPr>
              <w:jc w:val="both"/>
            </w:pPr>
            <w:r w:rsidRPr="006D2836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8029" w14:textId="77777777" w:rsidR="006D2836" w:rsidRPr="006D2836" w:rsidRDefault="006D2836" w:rsidP="006D2836">
            <w:pPr>
              <w:jc w:val="both"/>
            </w:pPr>
            <w:r w:rsidRPr="006D2836">
              <w:t xml:space="preserve">Доля объявленных дивидендов в чистой прибыли отчетного периода, за который (по результатам которого) </w:t>
            </w:r>
            <w:r w:rsidRPr="006D2836">
              <w:lastRenderedPageBreak/>
              <w:t>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C9693B" w14:textId="4DAADC48" w:rsidR="006D2836" w:rsidRPr="006D2836" w:rsidRDefault="006D2836" w:rsidP="006D2836">
            <w:pPr>
              <w:jc w:val="both"/>
            </w:pPr>
          </w:p>
        </w:tc>
      </w:tr>
      <w:tr w:rsidR="005B4805" w:rsidRPr="006D2836" w14:paraId="451B6DE8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ED23DE" w14:textId="77777777" w:rsidR="005B4805" w:rsidRPr="006D2836" w:rsidRDefault="005B4805" w:rsidP="005B4805">
            <w:pPr>
              <w:jc w:val="both"/>
            </w:pPr>
            <w:r w:rsidRPr="006D2836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AB14" w14:textId="77777777" w:rsidR="005B4805" w:rsidRPr="006D2836" w:rsidRDefault="005B4805" w:rsidP="005B4805">
            <w:pPr>
              <w:jc w:val="both"/>
            </w:pPr>
            <w:r w:rsidRPr="006D2836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900F748" w14:textId="3609A0DF" w:rsidR="005B4805" w:rsidRPr="006D2836" w:rsidRDefault="005B4805" w:rsidP="005B4805">
            <w:pPr>
              <w:jc w:val="both"/>
            </w:pPr>
            <w:r>
              <w:t xml:space="preserve"> </w:t>
            </w:r>
            <w:r w:rsidRPr="00F12643">
              <w:t>46,28</w:t>
            </w:r>
          </w:p>
        </w:tc>
      </w:tr>
      <w:tr w:rsidR="005B4805" w:rsidRPr="006D2836" w14:paraId="7D4CE04F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543493" w14:textId="77777777" w:rsidR="005B4805" w:rsidRPr="006D2836" w:rsidRDefault="005B4805" w:rsidP="005B4805">
            <w:pPr>
              <w:jc w:val="both"/>
            </w:pPr>
            <w:r w:rsidRPr="006D2836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1B654" w14:textId="77777777" w:rsidR="005B4805" w:rsidRPr="006D2836" w:rsidRDefault="005B4805" w:rsidP="005B4805">
            <w:pPr>
              <w:jc w:val="both"/>
            </w:pPr>
            <w:r w:rsidRPr="006D2836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6CA6EE" w14:textId="11C462A9" w:rsidR="005B4805" w:rsidRPr="006D2836" w:rsidRDefault="005B4805" w:rsidP="005B4805">
            <w:pPr>
              <w:jc w:val="both"/>
            </w:pPr>
            <w:r>
              <w:t xml:space="preserve"> </w:t>
            </w:r>
            <w:r w:rsidRPr="00F12643">
              <w:t>75,87</w:t>
            </w:r>
          </w:p>
        </w:tc>
      </w:tr>
      <w:tr w:rsidR="006D2836" w:rsidRPr="006D2836" w14:paraId="428CB674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9462D77" w14:textId="77777777" w:rsidR="006D2836" w:rsidRPr="006D2836" w:rsidRDefault="006D2836" w:rsidP="006D2836">
            <w:pPr>
              <w:jc w:val="both"/>
            </w:pPr>
            <w:r w:rsidRPr="006D2836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ADDF5" w14:textId="77777777" w:rsidR="006D2836" w:rsidRPr="006D2836" w:rsidRDefault="006D2836" w:rsidP="006D2836">
            <w:pPr>
              <w:jc w:val="both"/>
            </w:pPr>
            <w:r w:rsidRPr="006D2836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31F4E5" w14:textId="77777777" w:rsidR="006D2836" w:rsidRPr="006D2836" w:rsidRDefault="006D2836" w:rsidP="006D2836">
            <w:pPr>
              <w:jc w:val="both"/>
            </w:pPr>
            <w:r w:rsidRPr="006D2836">
              <w:t>чистая прибыль отчетного периода</w:t>
            </w:r>
          </w:p>
        </w:tc>
      </w:tr>
      <w:tr w:rsidR="006D2836" w:rsidRPr="006D2836" w14:paraId="43819B33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406200" w14:textId="77777777" w:rsidR="006D2836" w:rsidRPr="006D2836" w:rsidRDefault="006D2836" w:rsidP="006D2836">
            <w:pPr>
              <w:jc w:val="both"/>
            </w:pPr>
            <w:r w:rsidRPr="006D2836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5604" w14:textId="77777777" w:rsidR="006D2836" w:rsidRPr="006D2836" w:rsidRDefault="006D2836" w:rsidP="006D2836">
            <w:pPr>
              <w:jc w:val="both"/>
            </w:pPr>
            <w:r w:rsidRPr="006D2836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7CC43F" w14:textId="3B6A9299" w:rsidR="006D2836" w:rsidRPr="006D2836" w:rsidRDefault="006D2836" w:rsidP="006D2836">
            <w:pPr>
              <w:jc w:val="both"/>
            </w:pPr>
            <w:r w:rsidRPr="006D2836">
              <w:t>общее собрание акционеров, 2</w:t>
            </w:r>
            <w:r w:rsidRPr="00D752E2">
              <w:t>7</w:t>
            </w:r>
            <w:r w:rsidRPr="006D2836">
              <w:t>.0</w:t>
            </w:r>
            <w:r w:rsidRPr="00D752E2">
              <w:t>9</w:t>
            </w:r>
            <w:r w:rsidRPr="006D2836">
              <w:t>.202</w:t>
            </w:r>
            <w:r w:rsidRPr="00D752E2">
              <w:t>2</w:t>
            </w:r>
            <w:r w:rsidRPr="006D2836">
              <w:t>г., протокол от 29.0</w:t>
            </w:r>
            <w:r w:rsidR="00D752E2" w:rsidRPr="00D752E2">
              <w:t>9</w:t>
            </w:r>
            <w:r w:rsidRPr="006D2836">
              <w:t>.2021 г. №</w:t>
            </w:r>
            <w:r w:rsidRPr="00D752E2">
              <w:t>1</w:t>
            </w:r>
            <w:r w:rsidR="00D752E2" w:rsidRPr="00D752E2">
              <w:t>2</w:t>
            </w:r>
            <w:r w:rsidRPr="006D2836">
              <w:t>-0</w:t>
            </w:r>
            <w:r w:rsidRPr="00D752E2">
              <w:t>9</w:t>
            </w:r>
            <w:r w:rsidRPr="006D2836">
              <w:t>/202</w:t>
            </w:r>
            <w:r w:rsidRPr="00D752E2">
              <w:t>2</w:t>
            </w:r>
            <w:r w:rsidRPr="006D2836">
              <w:t xml:space="preserve"> </w:t>
            </w:r>
            <w:r w:rsidRPr="00D752E2">
              <w:t>внеочередного</w:t>
            </w:r>
            <w:r w:rsidRPr="006D2836">
              <w:t xml:space="preserve"> общего собрания акционеров ПАО "Европейская Электротехника"</w:t>
            </w:r>
          </w:p>
        </w:tc>
      </w:tr>
      <w:tr w:rsidR="006D2836" w:rsidRPr="006D2836" w14:paraId="55559AF8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E2BC62C" w14:textId="77777777" w:rsidR="006D2836" w:rsidRPr="006D2836" w:rsidRDefault="006D2836" w:rsidP="006D2836">
            <w:pPr>
              <w:jc w:val="both"/>
            </w:pPr>
            <w:r w:rsidRPr="006D2836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6D3C" w14:textId="77777777" w:rsidR="006D2836" w:rsidRPr="006D2836" w:rsidRDefault="006D2836" w:rsidP="006D2836">
            <w:pPr>
              <w:jc w:val="both"/>
            </w:pPr>
            <w:r w:rsidRPr="006D2836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1917C2D" w14:textId="35AA2E1B" w:rsidR="006D2836" w:rsidRPr="006D2836" w:rsidRDefault="006D2836" w:rsidP="006D2836">
            <w:pPr>
              <w:jc w:val="both"/>
            </w:pPr>
            <w:r>
              <w:t xml:space="preserve"> </w:t>
            </w:r>
            <w:r w:rsidR="00887B1B" w:rsidRPr="00887B1B">
              <w:t>12 октября 2022 года</w:t>
            </w:r>
          </w:p>
        </w:tc>
      </w:tr>
      <w:tr w:rsidR="006D2836" w:rsidRPr="006D2836" w14:paraId="2F072F80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270704" w14:textId="77777777" w:rsidR="006D2836" w:rsidRPr="006D2836" w:rsidRDefault="006D2836" w:rsidP="006D2836">
            <w:pPr>
              <w:jc w:val="both"/>
            </w:pPr>
            <w:r w:rsidRPr="006D2836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50604" w14:textId="77777777" w:rsidR="006D2836" w:rsidRPr="006D2836" w:rsidRDefault="006D2836" w:rsidP="006D2836">
            <w:pPr>
              <w:jc w:val="both"/>
            </w:pPr>
            <w:r w:rsidRPr="006D2836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1F6DA0" w14:textId="29EB4743" w:rsidR="00D7114A" w:rsidRDefault="00D7114A" w:rsidP="006D2836">
            <w:pPr>
              <w:jc w:val="both"/>
            </w:pPr>
            <w:r>
              <w:t>Н</w:t>
            </w:r>
            <w:r w:rsidRPr="00D7114A">
              <w:t>оминальному держателю, зарегистрированному в реестре акционеров ПАО «Европейская Электротехника»</w:t>
            </w:r>
            <w:r>
              <w:t xml:space="preserve"> - </w:t>
            </w:r>
            <w:r w:rsidRPr="00D7114A">
              <w:t xml:space="preserve">позднее </w:t>
            </w:r>
            <w:r>
              <w:t xml:space="preserve">                                 </w:t>
            </w:r>
            <w:r w:rsidRPr="00D7114A">
              <w:t xml:space="preserve">25 октября 2022 года, </w:t>
            </w:r>
          </w:p>
          <w:p w14:paraId="67046798" w14:textId="01E2212D" w:rsidR="006D2836" w:rsidRPr="006D2836" w:rsidRDefault="00D7114A" w:rsidP="006D2836">
            <w:pPr>
              <w:jc w:val="both"/>
            </w:pPr>
            <w:r w:rsidRPr="00D7114A">
              <w:t>другим зарегистрированным в реестре акционеров ПАО «Европейская Электротехника» лицам, - не позднее 16 ноября 2022 года.</w:t>
            </w:r>
          </w:p>
        </w:tc>
      </w:tr>
      <w:tr w:rsidR="006D2836" w:rsidRPr="006D2836" w14:paraId="0B7D1D7C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B60FF3" w14:textId="77777777" w:rsidR="006D2836" w:rsidRPr="006D2836" w:rsidRDefault="006D2836" w:rsidP="006D2836">
            <w:pPr>
              <w:jc w:val="both"/>
            </w:pPr>
            <w:r w:rsidRPr="006D2836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BDF0" w14:textId="77777777" w:rsidR="006D2836" w:rsidRPr="006D2836" w:rsidRDefault="006D2836" w:rsidP="006D2836">
            <w:pPr>
              <w:jc w:val="both"/>
            </w:pPr>
            <w:r w:rsidRPr="006D2836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195FCC" w14:textId="77777777" w:rsidR="006D2836" w:rsidRPr="006D2836" w:rsidRDefault="006D2836" w:rsidP="006D2836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tr w:rsidR="006D2836" w:rsidRPr="006D2836" w14:paraId="570EFF6D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E0CD2D" w14:textId="77777777" w:rsidR="006D2836" w:rsidRPr="006D2836" w:rsidRDefault="006D2836" w:rsidP="006D2836">
            <w:pPr>
              <w:jc w:val="both"/>
            </w:pPr>
            <w:r w:rsidRPr="006D2836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02C1ADB" w14:textId="77777777" w:rsidR="006D2836" w:rsidRPr="006D2836" w:rsidRDefault="006D2836" w:rsidP="006D2836">
            <w:pPr>
              <w:jc w:val="both"/>
            </w:pPr>
            <w:r w:rsidRPr="006D2836">
              <w:t>II. Сведения о выплаченных дивидендах</w:t>
            </w:r>
          </w:p>
        </w:tc>
      </w:tr>
      <w:tr w:rsidR="006D2836" w:rsidRPr="006D2836" w14:paraId="5CF1B551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569D774" w14:textId="77777777" w:rsidR="006D2836" w:rsidRPr="006D2836" w:rsidRDefault="006D2836" w:rsidP="006D2836">
            <w:pPr>
              <w:jc w:val="both"/>
            </w:pPr>
            <w:r w:rsidRPr="006D2836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B7BB1" w14:textId="77777777" w:rsidR="006D2836" w:rsidRPr="006D2836" w:rsidRDefault="006D2836" w:rsidP="006D2836">
            <w:pPr>
              <w:jc w:val="both"/>
            </w:pPr>
            <w:r w:rsidRPr="006D2836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4452D90" w14:textId="53285232" w:rsidR="006D2836" w:rsidRPr="00462EA7" w:rsidRDefault="006D2836" w:rsidP="006D2836">
            <w:pPr>
              <w:jc w:val="both"/>
            </w:pPr>
            <w:r w:rsidRPr="00462EA7">
              <w:t xml:space="preserve"> </w:t>
            </w:r>
            <w:r w:rsidR="00887B1B" w:rsidRPr="00462EA7">
              <w:t>188 541 801, 60 рублей (Сто восемьдесят восемь миллионов пятьсот сорок одна тысяча восемьсот один рубль 60 копеек);</w:t>
            </w:r>
          </w:p>
        </w:tc>
      </w:tr>
      <w:tr w:rsidR="006D2836" w:rsidRPr="006D2836" w14:paraId="3FB05CB8" w14:textId="77777777" w:rsidTr="00B11A20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FC5D39F" w14:textId="77777777" w:rsidR="006D2836" w:rsidRPr="006D2836" w:rsidRDefault="006D2836" w:rsidP="006D2836">
            <w:pPr>
              <w:jc w:val="both"/>
            </w:pPr>
            <w:r w:rsidRPr="006D2836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4385" w14:textId="77777777" w:rsidR="006D2836" w:rsidRPr="006D2836" w:rsidRDefault="006D2836" w:rsidP="006D2836">
            <w:pPr>
              <w:jc w:val="both"/>
            </w:pPr>
            <w:r w:rsidRPr="006D2836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2AF071A" w14:textId="77777777" w:rsidR="006D2836" w:rsidRPr="006D2836" w:rsidRDefault="006D2836" w:rsidP="006D2836">
            <w:pPr>
              <w:jc w:val="both"/>
            </w:pPr>
            <w:r w:rsidRPr="006D2836">
              <w:t>100</w:t>
            </w:r>
          </w:p>
        </w:tc>
      </w:tr>
      <w:tr w:rsidR="006D2836" w:rsidRPr="006D2836" w14:paraId="349F9846" w14:textId="77777777" w:rsidTr="0015051D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E1C473" w14:textId="77777777" w:rsidR="006D2836" w:rsidRPr="006D2836" w:rsidRDefault="006D2836" w:rsidP="006D2836">
            <w:pPr>
              <w:jc w:val="both"/>
            </w:pPr>
            <w:r w:rsidRPr="006D2836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662A" w14:textId="77777777" w:rsidR="006D2836" w:rsidRPr="006D2836" w:rsidRDefault="006D2836" w:rsidP="006D2836">
            <w:pPr>
              <w:jc w:val="both"/>
            </w:pPr>
            <w:r w:rsidRPr="006D2836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6E32CD" w14:textId="77777777" w:rsidR="006D2836" w:rsidRPr="006D2836" w:rsidRDefault="006D2836" w:rsidP="006D2836">
            <w:pPr>
              <w:jc w:val="both"/>
            </w:pPr>
            <w:r w:rsidRPr="006D2836">
              <w:t>не применимо</w:t>
            </w:r>
          </w:p>
        </w:tc>
      </w:tr>
      <w:tr w:rsidR="006D2836" w:rsidRPr="006D2836" w14:paraId="194C939A" w14:textId="77777777" w:rsidTr="0015051D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9A178F0" w14:textId="77777777" w:rsidR="006D2836" w:rsidRPr="006D2836" w:rsidRDefault="006D2836" w:rsidP="006D2836">
            <w:pPr>
              <w:jc w:val="both"/>
            </w:pPr>
            <w:r w:rsidRPr="006D2836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98246" w14:textId="77777777" w:rsidR="006D2836" w:rsidRPr="006D2836" w:rsidRDefault="006D2836" w:rsidP="006D2836">
            <w:pPr>
              <w:jc w:val="both"/>
            </w:pPr>
            <w:r w:rsidRPr="006D2836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6BF7B7A1" w14:textId="77777777" w:rsidR="006D2836" w:rsidRPr="006D2836" w:rsidRDefault="006D2836" w:rsidP="006D2836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bookmarkEnd w:id="56"/>
      <w:tr w:rsidR="0015051D" w:rsidRPr="006D2836" w14:paraId="3ACF8B0C" w14:textId="77777777" w:rsidTr="0015051D">
        <w:tc>
          <w:tcPr>
            <w:tcW w:w="9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F52D16" w14:textId="120C2E05" w:rsidR="00462EA7" w:rsidRPr="006D2836" w:rsidRDefault="00462EA7" w:rsidP="006D2836">
            <w:pPr>
              <w:jc w:val="both"/>
            </w:pPr>
          </w:p>
        </w:tc>
      </w:tr>
      <w:tr w:rsidR="00462EA7" w:rsidRPr="006D2836" w14:paraId="6FFAAEA9" w14:textId="77777777" w:rsidTr="007320AF">
        <w:tc>
          <w:tcPr>
            <w:tcW w:w="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1FFFF10" w14:textId="77777777" w:rsidR="00462EA7" w:rsidRPr="006D2836" w:rsidRDefault="00462EA7" w:rsidP="007320AF">
            <w:pPr>
              <w:jc w:val="both"/>
            </w:pPr>
            <w:bookmarkStart w:id="58" w:name="_Hlk161674871"/>
            <w:bookmarkEnd w:id="57"/>
            <w:r w:rsidRPr="006D2836">
              <w:t>N п/п</w:t>
            </w:r>
          </w:p>
        </w:tc>
        <w:tc>
          <w:tcPr>
            <w:tcW w:w="51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FA2E" w14:textId="77777777" w:rsidR="00462EA7" w:rsidRPr="006D2836" w:rsidRDefault="00462EA7" w:rsidP="007320AF">
            <w:pPr>
              <w:jc w:val="both"/>
            </w:pPr>
            <w:r w:rsidRPr="006D2836">
              <w:t>Наименование показателя</w:t>
            </w:r>
          </w:p>
        </w:tc>
        <w:tc>
          <w:tcPr>
            <w:tcW w:w="34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8D289BB" w14:textId="39E01A6E" w:rsidR="00462EA7" w:rsidRPr="006D2836" w:rsidRDefault="00462EA7" w:rsidP="007320AF">
            <w:pPr>
              <w:jc w:val="both"/>
            </w:pPr>
            <w:r w:rsidRPr="006D2836">
              <w:t xml:space="preserve">Отчетный период, за который (по результатам которого) выплачиваются (выплачивались) объявленные дивиденды - </w:t>
            </w:r>
            <w:r w:rsidRPr="00D10E89">
              <w:t>2022г., полный</w:t>
            </w:r>
            <w:r w:rsidRPr="006D2836">
              <w:t xml:space="preserve"> год</w:t>
            </w:r>
          </w:p>
        </w:tc>
      </w:tr>
      <w:tr w:rsidR="00462EA7" w:rsidRPr="006D2836" w14:paraId="377F3EC8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0B8087" w14:textId="77777777" w:rsidR="00462EA7" w:rsidRPr="006D2836" w:rsidRDefault="00462EA7" w:rsidP="007320AF">
            <w:pPr>
              <w:jc w:val="both"/>
            </w:pPr>
            <w:r w:rsidRPr="006D2836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B40D" w14:textId="77777777" w:rsidR="00462EA7" w:rsidRPr="006D2836" w:rsidRDefault="00462EA7" w:rsidP="007320AF">
            <w:pPr>
              <w:jc w:val="both"/>
            </w:pPr>
            <w:r w:rsidRPr="006D2836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5E3E0D" w14:textId="77777777" w:rsidR="00462EA7" w:rsidRPr="006D2836" w:rsidRDefault="00462EA7" w:rsidP="007320AF">
            <w:pPr>
              <w:jc w:val="both"/>
            </w:pPr>
            <w:r w:rsidRPr="006D2836">
              <w:t>3</w:t>
            </w:r>
          </w:p>
        </w:tc>
      </w:tr>
      <w:tr w:rsidR="00462EA7" w:rsidRPr="006D2836" w14:paraId="4A27A2E2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985221" w14:textId="77777777" w:rsidR="00462EA7" w:rsidRPr="006D2836" w:rsidRDefault="00462EA7" w:rsidP="007320AF">
            <w:pPr>
              <w:jc w:val="both"/>
            </w:pPr>
            <w:r w:rsidRPr="006D2836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9937CCE" w14:textId="77777777" w:rsidR="00462EA7" w:rsidRPr="006D2836" w:rsidRDefault="00462EA7" w:rsidP="007320AF">
            <w:pPr>
              <w:jc w:val="both"/>
            </w:pPr>
            <w:r w:rsidRPr="006D2836">
              <w:t>Категория (тип) акций: обыкновенные</w:t>
            </w:r>
          </w:p>
        </w:tc>
      </w:tr>
      <w:tr w:rsidR="00462EA7" w:rsidRPr="006D2836" w14:paraId="41C0EFAE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A08CD8" w14:textId="77777777" w:rsidR="00462EA7" w:rsidRPr="006D2836" w:rsidRDefault="00462EA7" w:rsidP="007320AF">
            <w:pPr>
              <w:jc w:val="both"/>
            </w:pPr>
            <w:r w:rsidRPr="006D2836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482504" w14:textId="77777777" w:rsidR="00462EA7" w:rsidRPr="006D2836" w:rsidRDefault="00462EA7" w:rsidP="007320AF">
            <w:pPr>
              <w:jc w:val="both"/>
            </w:pPr>
            <w:r w:rsidRPr="006D2836">
              <w:t>I. Сведения об объявленных дивидендах</w:t>
            </w:r>
          </w:p>
        </w:tc>
      </w:tr>
      <w:tr w:rsidR="00462EA7" w:rsidRPr="006D2836" w14:paraId="1108BD05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B7CF43" w14:textId="77777777" w:rsidR="00462EA7" w:rsidRPr="006D2836" w:rsidRDefault="00462EA7" w:rsidP="007320AF">
            <w:pPr>
              <w:jc w:val="both"/>
            </w:pPr>
            <w:r w:rsidRPr="006D2836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70A25" w14:textId="77777777" w:rsidR="00462EA7" w:rsidRPr="00B3169A" w:rsidRDefault="00462EA7" w:rsidP="007320AF">
            <w:pPr>
              <w:jc w:val="both"/>
            </w:pPr>
            <w:r w:rsidRPr="00B3169A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46CE7E2" w14:textId="14B8424B" w:rsidR="00462EA7" w:rsidRPr="00B3169A" w:rsidRDefault="00B3169A" w:rsidP="007320AF">
            <w:pPr>
              <w:jc w:val="both"/>
            </w:pPr>
            <w:r w:rsidRPr="00B3169A">
              <w:rPr>
                <w:color w:val="232438"/>
                <w:shd w:val="clear" w:color="auto" w:fill="FFFFFF"/>
              </w:rPr>
              <w:t>0,75</w:t>
            </w:r>
          </w:p>
        </w:tc>
      </w:tr>
      <w:tr w:rsidR="00462EA7" w:rsidRPr="006D2836" w14:paraId="76816110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7481C4C" w14:textId="77777777" w:rsidR="00462EA7" w:rsidRPr="006D2836" w:rsidRDefault="00462EA7" w:rsidP="007320AF">
            <w:pPr>
              <w:jc w:val="both"/>
            </w:pPr>
            <w:r w:rsidRPr="006D2836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23AEB" w14:textId="77777777" w:rsidR="00462EA7" w:rsidRPr="006D2836" w:rsidRDefault="00462EA7" w:rsidP="007320AF">
            <w:pPr>
              <w:jc w:val="both"/>
            </w:pPr>
            <w:r w:rsidRPr="006D2836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4B22C2" w14:textId="144FF32B" w:rsidR="00462EA7" w:rsidRPr="00B3169A" w:rsidRDefault="00B668CB" w:rsidP="007320AF">
            <w:pPr>
              <w:jc w:val="both"/>
            </w:pPr>
            <w:r w:rsidRPr="00B668CB">
              <w:t>457 500 000 (Четыреста пятьдесят семь миллионов пятьсот тысяч)</w:t>
            </w:r>
          </w:p>
        </w:tc>
      </w:tr>
      <w:tr w:rsidR="00462EA7" w:rsidRPr="006D2836" w14:paraId="1A5C0E74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C7594ED" w14:textId="77777777" w:rsidR="00462EA7" w:rsidRPr="006D2836" w:rsidRDefault="00462EA7" w:rsidP="007320AF">
            <w:pPr>
              <w:jc w:val="both"/>
            </w:pPr>
            <w:r w:rsidRPr="006D2836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F3A84" w14:textId="77777777" w:rsidR="00462EA7" w:rsidRPr="006D2836" w:rsidRDefault="00462EA7" w:rsidP="007320AF">
            <w:pPr>
              <w:jc w:val="both"/>
            </w:pPr>
            <w:r w:rsidRPr="006D2836">
              <w:t xml:space="preserve">Доля объявленных дивидендов в чистой прибыли отчетного периода, за который (по результатам которого) </w:t>
            </w:r>
            <w:r w:rsidRPr="006D2836">
              <w:lastRenderedPageBreak/>
              <w:t>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FD49B70" w14:textId="74E1BCB2" w:rsidR="00462EA7" w:rsidRPr="006D2836" w:rsidRDefault="00B3169A" w:rsidP="007320AF">
            <w:pPr>
              <w:jc w:val="both"/>
            </w:pPr>
            <w:r w:rsidRPr="00B3169A">
              <w:lastRenderedPageBreak/>
              <w:t>48,28</w:t>
            </w:r>
          </w:p>
        </w:tc>
      </w:tr>
      <w:tr w:rsidR="00462EA7" w:rsidRPr="006D2836" w14:paraId="41C2DB8C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8A327DE" w14:textId="77777777" w:rsidR="00462EA7" w:rsidRPr="006D2836" w:rsidRDefault="00462EA7" w:rsidP="007320AF">
            <w:pPr>
              <w:jc w:val="both"/>
            </w:pPr>
            <w:r w:rsidRPr="006D2836"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648A" w14:textId="77777777" w:rsidR="00462EA7" w:rsidRPr="006D2836" w:rsidRDefault="00462EA7" w:rsidP="007320AF">
            <w:pPr>
              <w:jc w:val="both"/>
            </w:pPr>
            <w:r w:rsidRPr="006D2836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46C364" w14:textId="4F39FBC9" w:rsidR="00462EA7" w:rsidRPr="006D2836" w:rsidRDefault="00B668CB" w:rsidP="007320AF">
            <w:pPr>
              <w:jc w:val="both"/>
            </w:pPr>
            <w:r w:rsidRPr="00B668CB">
              <w:t>48,28</w:t>
            </w:r>
          </w:p>
        </w:tc>
      </w:tr>
      <w:tr w:rsidR="00462EA7" w:rsidRPr="006D2836" w14:paraId="74571D5B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B6D6C63" w14:textId="77777777" w:rsidR="00462EA7" w:rsidRPr="006D2836" w:rsidRDefault="00462EA7" w:rsidP="007320AF">
            <w:pPr>
              <w:jc w:val="both"/>
            </w:pPr>
            <w:r w:rsidRPr="006D2836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0CB2" w14:textId="77777777" w:rsidR="00462EA7" w:rsidRPr="006D2836" w:rsidRDefault="00462EA7" w:rsidP="007320AF">
            <w:pPr>
              <w:jc w:val="both"/>
            </w:pPr>
            <w:r w:rsidRPr="006D2836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AC7F6E2" w14:textId="7B8230A0" w:rsidR="00462EA7" w:rsidRPr="006D2836" w:rsidRDefault="00462EA7" w:rsidP="007320AF">
            <w:pPr>
              <w:jc w:val="both"/>
            </w:pPr>
          </w:p>
        </w:tc>
      </w:tr>
      <w:tr w:rsidR="00462EA7" w:rsidRPr="006D2836" w14:paraId="725AE2DF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D0E236B" w14:textId="77777777" w:rsidR="00462EA7" w:rsidRPr="006D2836" w:rsidRDefault="00462EA7" w:rsidP="007320AF">
            <w:pPr>
              <w:jc w:val="both"/>
            </w:pPr>
            <w:r w:rsidRPr="006D2836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A759" w14:textId="77777777" w:rsidR="00462EA7" w:rsidRPr="006D2836" w:rsidRDefault="00462EA7" w:rsidP="007320AF">
            <w:pPr>
              <w:jc w:val="both"/>
            </w:pPr>
            <w:r w:rsidRPr="006D2836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2DD540" w14:textId="77777777" w:rsidR="00462EA7" w:rsidRPr="006D2836" w:rsidRDefault="00462EA7" w:rsidP="007320AF">
            <w:pPr>
              <w:jc w:val="both"/>
            </w:pPr>
            <w:r w:rsidRPr="006D2836">
              <w:t>чистая прибыль отчетного периода</w:t>
            </w:r>
          </w:p>
        </w:tc>
      </w:tr>
      <w:tr w:rsidR="00462EA7" w:rsidRPr="006D2836" w14:paraId="26AA5AEA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3BE710F" w14:textId="77777777" w:rsidR="00462EA7" w:rsidRPr="006D2836" w:rsidRDefault="00462EA7" w:rsidP="007320AF">
            <w:pPr>
              <w:jc w:val="both"/>
            </w:pPr>
            <w:r w:rsidRPr="006D2836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42397" w14:textId="77777777" w:rsidR="00462EA7" w:rsidRPr="006D2836" w:rsidRDefault="00462EA7" w:rsidP="007320AF">
            <w:pPr>
              <w:jc w:val="both"/>
            </w:pPr>
            <w:r w:rsidRPr="006D2836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D63B36" w14:textId="1C343433" w:rsidR="00462EA7" w:rsidRPr="006D2836" w:rsidRDefault="00462EA7" w:rsidP="007320AF">
            <w:pPr>
              <w:jc w:val="both"/>
            </w:pPr>
            <w:r w:rsidRPr="00A23D07">
              <w:t>общее собрание акционеров, 2</w:t>
            </w:r>
            <w:r w:rsidR="00A23D07" w:rsidRPr="00A23D07">
              <w:t>6</w:t>
            </w:r>
            <w:r w:rsidRPr="00A23D07">
              <w:t>.0</w:t>
            </w:r>
            <w:r w:rsidR="00A23D07" w:rsidRPr="00A23D07">
              <w:t>6</w:t>
            </w:r>
            <w:r w:rsidRPr="00A23D07">
              <w:t>.202</w:t>
            </w:r>
            <w:r w:rsidR="00A23D07" w:rsidRPr="00A23D07">
              <w:t>3</w:t>
            </w:r>
            <w:r w:rsidRPr="00A23D07">
              <w:t>, протокол от 29.0</w:t>
            </w:r>
            <w:r w:rsidR="00A23D07" w:rsidRPr="00A23D07">
              <w:t>6</w:t>
            </w:r>
            <w:r w:rsidRPr="00A23D07">
              <w:t>.202</w:t>
            </w:r>
            <w:r w:rsidR="00A23D07" w:rsidRPr="00A23D07">
              <w:t>3</w:t>
            </w:r>
            <w:r w:rsidRPr="00A23D07">
              <w:t xml:space="preserve"> г. №1</w:t>
            </w:r>
            <w:r w:rsidR="00A23D07" w:rsidRPr="00A23D07">
              <w:t>3</w:t>
            </w:r>
            <w:r w:rsidRPr="00A23D07">
              <w:t>-0</w:t>
            </w:r>
            <w:r w:rsidR="00A23D07" w:rsidRPr="00A23D07">
              <w:t>6</w:t>
            </w:r>
            <w:r w:rsidRPr="00A23D07">
              <w:t>/202</w:t>
            </w:r>
            <w:r w:rsidR="00A23D07" w:rsidRPr="00A23D07">
              <w:t>3</w:t>
            </w:r>
            <w:r w:rsidRPr="00A23D07">
              <w:t xml:space="preserve"> внеочередного </w:t>
            </w:r>
            <w:r w:rsidR="00A23D07" w:rsidRPr="00A23D07">
              <w:t>О</w:t>
            </w:r>
            <w:r w:rsidRPr="00A23D07">
              <w:t>бщего собрания акционеров ПАО "Европейская Электротехника"</w:t>
            </w:r>
          </w:p>
        </w:tc>
      </w:tr>
      <w:tr w:rsidR="00462EA7" w:rsidRPr="006D2836" w14:paraId="14E0BFC9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6E83BE" w14:textId="77777777" w:rsidR="00462EA7" w:rsidRPr="006D2836" w:rsidRDefault="00462EA7" w:rsidP="007320AF">
            <w:pPr>
              <w:jc w:val="both"/>
            </w:pPr>
            <w:r w:rsidRPr="006D2836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0DD4" w14:textId="77777777" w:rsidR="00462EA7" w:rsidRPr="006D2836" w:rsidRDefault="00462EA7" w:rsidP="007320AF">
            <w:pPr>
              <w:jc w:val="both"/>
            </w:pPr>
            <w:r w:rsidRPr="006D2836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B3C56F5" w14:textId="77D10FF2" w:rsidR="00462EA7" w:rsidRPr="006D2836" w:rsidRDefault="00462EA7" w:rsidP="007320AF">
            <w:pPr>
              <w:jc w:val="both"/>
            </w:pPr>
            <w:r>
              <w:t xml:space="preserve"> </w:t>
            </w:r>
            <w:r>
              <w:softHyphen/>
            </w:r>
            <w:r>
              <w:softHyphen/>
            </w:r>
            <w:r>
              <w:softHyphen/>
            </w:r>
            <w:r w:rsidR="005D3CD1">
              <w:t>07 июля</w:t>
            </w:r>
            <w:r w:rsidRPr="00887B1B">
              <w:t xml:space="preserve"> 202</w:t>
            </w:r>
            <w:r>
              <w:t>3</w:t>
            </w:r>
            <w:r w:rsidRPr="00887B1B">
              <w:t xml:space="preserve"> года</w:t>
            </w:r>
          </w:p>
        </w:tc>
      </w:tr>
      <w:tr w:rsidR="00462EA7" w:rsidRPr="006D2836" w14:paraId="5FE78AC7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D2A4023" w14:textId="77777777" w:rsidR="00462EA7" w:rsidRPr="006D2836" w:rsidRDefault="00462EA7" w:rsidP="007320AF">
            <w:pPr>
              <w:jc w:val="both"/>
            </w:pPr>
            <w:r w:rsidRPr="006D2836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4872" w14:textId="77777777" w:rsidR="00462EA7" w:rsidRPr="006D2836" w:rsidRDefault="00462EA7" w:rsidP="007320AF">
            <w:pPr>
              <w:jc w:val="both"/>
            </w:pPr>
            <w:r w:rsidRPr="006D2836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470D10" w14:textId="24D9DEA7" w:rsidR="00462EA7" w:rsidRDefault="00462EA7" w:rsidP="007320AF">
            <w:pPr>
              <w:jc w:val="both"/>
            </w:pPr>
            <w:r>
              <w:t>Н</w:t>
            </w:r>
            <w:r w:rsidRPr="00D7114A">
              <w:t>оминальному держателю, зарегистрированному в реестре акционеров ПАО «Европейская Электротехника»</w:t>
            </w:r>
            <w:r>
              <w:t xml:space="preserve"> - </w:t>
            </w:r>
            <w:r w:rsidRPr="00D7114A">
              <w:t xml:space="preserve">позднее </w:t>
            </w:r>
            <w:r>
              <w:t xml:space="preserve">                                 </w:t>
            </w:r>
            <w:r w:rsidR="006F61FC">
              <w:t>21</w:t>
            </w:r>
            <w:r w:rsidRPr="00D7114A">
              <w:t xml:space="preserve"> </w:t>
            </w:r>
            <w:r w:rsidR="006F61FC">
              <w:t>июля</w:t>
            </w:r>
            <w:r w:rsidRPr="00D7114A">
              <w:t xml:space="preserve"> 202</w:t>
            </w:r>
            <w:r w:rsidR="006F61FC">
              <w:t>3</w:t>
            </w:r>
            <w:r w:rsidRPr="00D7114A">
              <w:t xml:space="preserve"> года, </w:t>
            </w:r>
          </w:p>
          <w:p w14:paraId="71CCFBDF" w14:textId="722166E7" w:rsidR="00462EA7" w:rsidRPr="006D2836" w:rsidRDefault="00462EA7" w:rsidP="007320AF">
            <w:pPr>
              <w:jc w:val="both"/>
            </w:pPr>
            <w:r w:rsidRPr="00D7114A">
              <w:t>другим зарегистрированным в реестре акционеров ПАО «Европейская Электротехника» лицам, - не позднее 1</w:t>
            </w:r>
            <w:r w:rsidR="006F61FC">
              <w:t>1</w:t>
            </w:r>
            <w:r w:rsidRPr="00D7114A">
              <w:t xml:space="preserve"> </w:t>
            </w:r>
            <w:r w:rsidR="006F61FC">
              <w:t>августа</w:t>
            </w:r>
            <w:r w:rsidRPr="00D7114A">
              <w:t xml:space="preserve"> 202</w:t>
            </w:r>
            <w:r w:rsidR="006F61FC">
              <w:t>3</w:t>
            </w:r>
            <w:r w:rsidRPr="00D7114A">
              <w:t xml:space="preserve"> года.</w:t>
            </w:r>
          </w:p>
        </w:tc>
      </w:tr>
      <w:tr w:rsidR="00462EA7" w:rsidRPr="006D2836" w14:paraId="53B458CA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0C3DC5E" w14:textId="77777777" w:rsidR="00462EA7" w:rsidRPr="006D2836" w:rsidRDefault="00462EA7" w:rsidP="007320AF">
            <w:pPr>
              <w:jc w:val="both"/>
            </w:pPr>
            <w:r w:rsidRPr="006D2836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9E775" w14:textId="77777777" w:rsidR="00462EA7" w:rsidRPr="006D2836" w:rsidRDefault="00462EA7" w:rsidP="007320AF">
            <w:pPr>
              <w:jc w:val="both"/>
            </w:pPr>
            <w:r w:rsidRPr="006D2836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6116CC" w14:textId="77777777" w:rsidR="00462EA7" w:rsidRPr="006D2836" w:rsidRDefault="00462EA7" w:rsidP="007320AF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tr w:rsidR="00462EA7" w:rsidRPr="006D2836" w14:paraId="2F7E66EA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BF1E91" w14:textId="77777777" w:rsidR="00462EA7" w:rsidRPr="006D2836" w:rsidRDefault="00462EA7" w:rsidP="007320AF">
            <w:pPr>
              <w:jc w:val="both"/>
            </w:pPr>
            <w:r w:rsidRPr="006D2836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7046AB4" w14:textId="77777777" w:rsidR="00462EA7" w:rsidRPr="006D2836" w:rsidRDefault="00462EA7" w:rsidP="007320AF">
            <w:pPr>
              <w:jc w:val="both"/>
            </w:pPr>
            <w:r w:rsidRPr="006D2836">
              <w:t>II. Сведения о выплаченных дивидендах</w:t>
            </w:r>
          </w:p>
        </w:tc>
      </w:tr>
      <w:tr w:rsidR="00462EA7" w:rsidRPr="006D2836" w14:paraId="23E92BF3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3EEB96" w14:textId="77777777" w:rsidR="00462EA7" w:rsidRPr="006D2836" w:rsidRDefault="00462EA7" w:rsidP="007320AF">
            <w:pPr>
              <w:jc w:val="both"/>
            </w:pPr>
            <w:r w:rsidRPr="006D2836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0A565" w14:textId="77777777" w:rsidR="00462EA7" w:rsidRPr="006D2836" w:rsidRDefault="00462EA7" w:rsidP="007320AF">
            <w:pPr>
              <w:jc w:val="both"/>
            </w:pPr>
            <w:r w:rsidRPr="006D2836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435ED9C" w14:textId="45734147" w:rsidR="00462EA7" w:rsidRPr="006D2836" w:rsidRDefault="00462EA7" w:rsidP="007320AF">
            <w:pPr>
              <w:jc w:val="both"/>
            </w:pPr>
            <w:r w:rsidRPr="00887B1B">
              <w:t xml:space="preserve"> </w:t>
            </w:r>
            <w:r w:rsidR="00D10E89" w:rsidRPr="00D10E89">
              <w:t>457 500</w:t>
            </w:r>
            <w:r w:rsidR="00D10E89">
              <w:t> </w:t>
            </w:r>
            <w:r w:rsidR="00D10E89" w:rsidRPr="00D10E89">
              <w:t>000</w:t>
            </w:r>
            <w:r w:rsidR="00D10E89">
              <w:t xml:space="preserve"> (Четыреста пятьдесят семь миллионов пятьсот тысяч) </w:t>
            </w:r>
          </w:p>
        </w:tc>
      </w:tr>
      <w:tr w:rsidR="00462EA7" w:rsidRPr="006D2836" w14:paraId="208EFED2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47DE8C" w14:textId="77777777" w:rsidR="00462EA7" w:rsidRPr="006D2836" w:rsidRDefault="00462EA7" w:rsidP="007320AF">
            <w:pPr>
              <w:jc w:val="both"/>
            </w:pPr>
            <w:r w:rsidRPr="006D2836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6F76" w14:textId="77777777" w:rsidR="00462EA7" w:rsidRPr="006D2836" w:rsidRDefault="00462EA7" w:rsidP="007320AF">
            <w:pPr>
              <w:jc w:val="both"/>
            </w:pPr>
            <w:r w:rsidRPr="006D2836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8DCA18" w14:textId="77777777" w:rsidR="00462EA7" w:rsidRPr="006D2836" w:rsidRDefault="00462EA7" w:rsidP="007320AF">
            <w:pPr>
              <w:jc w:val="both"/>
            </w:pPr>
            <w:r w:rsidRPr="006D2836">
              <w:t>100</w:t>
            </w:r>
          </w:p>
        </w:tc>
      </w:tr>
      <w:tr w:rsidR="00462EA7" w:rsidRPr="006D2836" w14:paraId="0B7C2CC4" w14:textId="77777777" w:rsidTr="007320AF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8D27AC2" w14:textId="77777777" w:rsidR="00462EA7" w:rsidRPr="006D2836" w:rsidRDefault="00462EA7" w:rsidP="007320AF">
            <w:pPr>
              <w:jc w:val="both"/>
            </w:pPr>
            <w:r w:rsidRPr="006D2836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C2E5B" w14:textId="77777777" w:rsidR="00462EA7" w:rsidRPr="006D2836" w:rsidRDefault="00462EA7" w:rsidP="007320AF">
            <w:pPr>
              <w:jc w:val="both"/>
            </w:pPr>
            <w:r w:rsidRPr="006D2836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4B36A5" w14:textId="77777777" w:rsidR="00462EA7" w:rsidRPr="006D2836" w:rsidRDefault="00462EA7" w:rsidP="007320AF">
            <w:pPr>
              <w:jc w:val="both"/>
            </w:pPr>
            <w:r w:rsidRPr="006D2836">
              <w:t>не применимо</w:t>
            </w:r>
          </w:p>
        </w:tc>
      </w:tr>
      <w:tr w:rsidR="00462EA7" w:rsidRPr="006D2836" w14:paraId="19A80D42" w14:textId="77777777" w:rsidTr="002A3F7A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5CDFFFE" w14:textId="77777777" w:rsidR="00462EA7" w:rsidRPr="006D2836" w:rsidRDefault="00462EA7" w:rsidP="007320AF">
            <w:pPr>
              <w:jc w:val="both"/>
            </w:pPr>
            <w:r w:rsidRPr="006D2836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E2943B" w14:textId="77777777" w:rsidR="00462EA7" w:rsidRPr="006D2836" w:rsidRDefault="00462EA7" w:rsidP="007320AF">
            <w:pPr>
              <w:jc w:val="both"/>
            </w:pPr>
            <w:r w:rsidRPr="006D2836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215D76EC" w14:textId="77777777" w:rsidR="00462EA7" w:rsidRPr="006D2836" w:rsidRDefault="00462EA7" w:rsidP="007320AF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tr w:rsidR="002A3F7A" w:rsidRPr="006D2836" w14:paraId="49E633EA" w14:textId="77777777" w:rsidTr="002A3F7A">
        <w:tc>
          <w:tcPr>
            <w:tcW w:w="692" w:type="dxa"/>
            <w:tcBorders>
              <w:top w:val="single" w:sz="4" w:space="0" w:color="auto"/>
              <w:bottom w:val="single" w:sz="6" w:space="0" w:color="auto"/>
            </w:tcBorders>
          </w:tcPr>
          <w:p w14:paraId="5D5586C5" w14:textId="77777777" w:rsidR="002A3F7A" w:rsidRPr="00737BDB" w:rsidRDefault="002A3F7A" w:rsidP="00EF4BC1">
            <w:pPr>
              <w:jc w:val="both"/>
              <w:rPr>
                <w:highlight w:val="yellow"/>
              </w:rPr>
            </w:pPr>
          </w:p>
        </w:tc>
        <w:tc>
          <w:tcPr>
            <w:tcW w:w="5120" w:type="dxa"/>
            <w:tcBorders>
              <w:top w:val="single" w:sz="4" w:space="0" w:color="auto"/>
              <w:bottom w:val="single" w:sz="6" w:space="0" w:color="auto"/>
            </w:tcBorders>
          </w:tcPr>
          <w:p w14:paraId="35201D97" w14:textId="77777777" w:rsidR="002A3F7A" w:rsidRPr="00737BDB" w:rsidRDefault="002A3F7A" w:rsidP="00EF4BC1">
            <w:pPr>
              <w:jc w:val="both"/>
              <w:rPr>
                <w:highlight w:val="yellow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2C1C0485" w14:textId="77777777" w:rsidR="002A3F7A" w:rsidRPr="00737BDB" w:rsidRDefault="002A3F7A" w:rsidP="00EF4BC1">
            <w:pPr>
              <w:jc w:val="both"/>
              <w:rPr>
                <w:highlight w:val="yellow"/>
              </w:rPr>
            </w:pPr>
          </w:p>
        </w:tc>
      </w:tr>
      <w:tr w:rsidR="0010030E" w:rsidRPr="006D2836" w14:paraId="77DEBCB8" w14:textId="77777777" w:rsidTr="0015051D">
        <w:tc>
          <w:tcPr>
            <w:tcW w:w="692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39A95EA" w14:textId="77777777" w:rsidR="0010030E" w:rsidRPr="00263A1F" w:rsidRDefault="0010030E" w:rsidP="00EF4BC1">
            <w:pPr>
              <w:jc w:val="both"/>
            </w:pPr>
            <w:r w:rsidRPr="00263A1F">
              <w:t>N п/п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F0CD" w14:textId="77777777" w:rsidR="0010030E" w:rsidRPr="00263A1F" w:rsidRDefault="0010030E" w:rsidP="00EF4BC1">
            <w:pPr>
              <w:jc w:val="both"/>
            </w:pPr>
            <w:r w:rsidRPr="00263A1F">
              <w:t>Наименование показателя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A3A431" w14:textId="2DEBB697" w:rsidR="0010030E" w:rsidRPr="00263A1F" w:rsidRDefault="0010030E" w:rsidP="00EF4BC1">
            <w:pPr>
              <w:jc w:val="both"/>
            </w:pPr>
            <w:r w:rsidRPr="00263A1F"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737BDB" w:rsidRPr="00263A1F">
              <w:t>–</w:t>
            </w:r>
            <w:r w:rsidRPr="00263A1F">
              <w:t xml:space="preserve"> </w:t>
            </w:r>
            <w:r w:rsidR="00737BDB" w:rsidRPr="00263A1F">
              <w:t xml:space="preserve">9 месяцев </w:t>
            </w:r>
            <w:r w:rsidRPr="00263A1F">
              <w:t>202</w:t>
            </w:r>
            <w:r w:rsidR="00737BDB" w:rsidRPr="00263A1F">
              <w:t>3</w:t>
            </w:r>
            <w:r w:rsidRPr="00263A1F">
              <w:t>г.</w:t>
            </w:r>
          </w:p>
        </w:tc>
      </w:tr>
      <w:tr w:rsidR="0010030E" w:rsidRPr="006D2836" w14:paraId="5EBAF291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6FAE5A4" w14:textId="77777777" w:rsidR="0010030E" w:rsidRPr="006D2836" w:rsidRDefault="0010030E" w:rsidP="00EF4BC1">
            <w:pPr>
              <w:jc w:val="both"/>
            </w:pPr>
            <w:r w:rsidRPr="006D2836">
              <w:t>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895BA" w14:textId="77777777" w:rsidR="0010030E" w:rsidRPr="006D2836" w:rsidRDefault="0010030E" w:rsidP="00EF4BC1">
            <w:pPr>
              <w:jc w:val="both"/>
            </w:pPr>
            <w:r w:rsidRPr="006D2836"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A4CF8B" w14:textId="77777777" w:rsidR="0010030E" w:rsidRPr="006D2836" w:rsidRDefault="0010030E" w:rsidP="00EF4BC1">
            <w:pPr>
              <w:jc w:val="both"/>
            </w:pPr>
            <w:r w:rsidRPr="006D2836">
              <w:t>3</w:t>
            </w:r>
          </w:p>
        </w:tc>
      </w:tr>
      <w:tr w:rsidR="0010030E" w:rsidRPr="006D2836" w14:paraId="6850E0EA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F8942B" w14:textId="77777777" w:rsidR="0010030E" w:rsidRPr="006D2836" w:rsidRDefault="0010030E" w:rsidP="00EF4BC1">
            <w:pPr>
              <w:jc w:val="both"/>
            </w:pPr>
            <w:r w:rsidRPr="006D2836">
              <w:t>1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F591A41" w14:textId="77777777" w:rsidR="0010030E" w:rsidRPr="006D2836" w:rsidRDefault="0010030E" w:rsidP="00EF4BC1">
            <w:pPr>
              <w:jc w:val="both"/>
            </w:pPr>
            <w:r w:rsidRPr="006D2836">
              <w:t>Категория (тип) акций: обыкновенные</w:t>
            </w:r>
          </w:p>
        </w:tc>
      </w:tr>
      <w:tr w:rsidR="0010030E" w:rsidRPr="006D2836" w14:paraId="717B8D2B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D15EC8" w14:textId="77777777" w:rsidR="0010030E" w:rsidRPr="006D2836" w:rsidRDefault="0010030E" w:rsidP="00EF4BC1">
            <w:pPr>
              <w:jc w:val="both"/>
            </w:pPr>
            <w:r w:rsidRPr="006D2836">
              <w:t>2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82DD61A" w14:textId="77777777" w:rsidR="0010030E" w:rsidRPr="006D2836" w:rsidRDefault="0010030E" w:rsidP="00EF4BC1">
            <w:pPr>
              <w:jc w:val="both"/>
            </w:pPr>
            <w:r w:rsidRPr="006D2836">
              <w:t>I. Сведения об объявленных дивидендах</w:t>
            </w:r>
          </w:p>
        </w:tc>
      </w:tr>
      <w:tr w:rsidR="0010030E" w:rsidRPr="006D2836" w14:paraId="7B2AE8A9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E3A6C7" w14:textId="77777777" w:rsidR="0010030E" w:rsidRPr="006D2836" w:rsidRDefault="0010030E" w:rsidP="00EF4BC1">
            <w:pPr>
              <w:jc w:val="both"/>
            </w:pPr>
            <w:r w:rsidRPr="006D2836">
              <w:t>3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1F962" w14:textId="77777777" w:rsidR="0010030E" w:rsidRPr="006D2836" w:rsidRDefault="0010030E" w:rsidP="00EF4BC1">
            <w:pPr>
              <w:jc w:val="both"/>
            </w:pPr>
            <w:r w:rsidRPr="006D2836">
              <w:t>Размер объявленных дивидендов в расчете на одну акцию,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048FD51" w14:textId="1FC3A01C" w:rsidR="0010030E" w:rsidRPr="006D2836" w:rsidRDefault="0010030E" w:rsidP="00EF4BC1">
            <w:pPr>
              <w:jc w:val="both"/>
            </w:pPr>
            <w:r w:rsidRPr="006D2836">
              <w:t>0,</w:t>
            </w:r>
            <w:r w:rsidR="00737BDB">
              <w:t>43</w:t>
            </w:r>
          </w:p>
        </w:tc>
      </w:tr>
      <w:tr w:rsidR="0010030E" w:rsidRPr="006D2836" w14:paraId="6C2767CD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82C8C3D" w14:textId="77777777" w:rsidR="0010030E" w:rsidRPr="006D2836" w:rsidRDefault="0010030E" w:rsidP="00EF4BC1">
            <w:pPr>
              <w:jc w:val="both"/>
            </w:pPr>
            <w:r w:rsidRPr="006D2836">
              <w:t>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C8EB" w14:textId="77777777" w:rsidR="0010030E" w:rsidRPr="006D2836" w:rsidRDefault="0010030E" w:rsidP="00EF4BC1">
            <w:pPr>
              <w:jc w:val="both"/>
            </w:pPr>
            <w:r w:rsidRPr="006D2836"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84A129" w14:textId="1F9FB47E" w:rsidR="0010030E" w:rsidRPr="006D2836" w:rsidRDefault="00737BDB" w:rsidP="00EF4BC1">
            <w:pPr>
              <w:jc w:val="both"/>
            </w:pPr>
            <w:r>
              <w:t xml:space="preserve"> </w:t>
            </w:r>
            <w:r w:rsidR="00263A1F" w:rsidRPr="00263A1F">
              <w:t>262 300 000 (Двести шестьдесят два миллиона триста тысяч)</w:t>
            </w:r>
          </w:p>
        </w:tc>
      </w:tr>
      <w:tr w:rsidR="0010030E" w:rsidRPr="006D2836" w14:paraId="61B92F07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60F5F" w14:textId="77777777" w:rsidR="0010030E" w:rsidRPr="006D2836" w:rsidRDefault="0010030E" w:rsidP="00EF4BC1">
            <w:pPr>
              <w:jc w:val="both"/>
            </w:pPr>
            <w:r w:rsidRPr="006D2836">
              <w:t>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87891" w14:textId="77777777" w:rsidR="0010030E" w:rsidRPr="006D2836" w:rsidRDefault="0010030E" w:rsidP="00EF4BC1">
            <w:pPr>
              <w:jc w:val="both"/>
            </w:pPr>
            <w:r w:rsidRPr="006D2836"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463056" w14:textId="6B6CE142" w:rsidR="0010030E" w:rsidRPr="006D2836" w:rsidRDefault="00737BDB" w:rsidP="00EF4BC1">
            <w:pPr>
              <w:jc w:val="both"/>
            </w:pPr>
            <w:r>
              <w:t xml:space="preserve"> </w:t>
            </w:r>
            <w:r w:rsidR="00263A1F" w:rsidRPr="00263A1F">
              <w:t>47,34</w:t>
            </w:r>
          </w:p>
        </w:tc>
      </w:tr>
      <w:tr w:rsidR="0010030E" w:rsidRPr="006D2836" w14:paraId="3B1B6F70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4E0CF1" w14:textId="77777777" w:rsidR="0010030E" w:rsidRPr="006D2836" w:rsidRDefault="0010030E" w:rsidP="00EF4BC1">
            <w:pPr>
              <w:jc w:val="both"/>
            </w:pPr>
            <w:r w:rsidRPr="006D2836">
              <w:lastRenderedPageBreak/>
              <w:t>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3486" w14:textId="77777777" w:rsidR="0010030E" w:rsidRPr="006D2836" w:rsidRDefault="0010030E" w:rsidP="00EF4BC1">
            <w:pPr>
              <w:jc w:val="both"/>
            </w:pPr>
            <w:r w:rsidRPr="006D2836"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12AA48" w14:textId="0964C4F1" w:rsidR="0010030E" w:rsidRPr="006D2836" w:rsidRDefault="00737BDB" w:rsidP="00EF4BC1">
            <w:pPr>
              <w:jc w:val="both"/>
            </w:pPr>
            <w:r>
              <w:t xml:space="preserve"> </w:t>
            </w:r>
          </w:p>
        </w:tc>
      </w:tr>
      <w:tr w:rsidR="0010030E" w:rsidRPr="006D2836" w14:paraId="52462D60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68EE904" w14:textId="77777777" w:rsidR="0010030E" w:rsidRPr="006D2836" w:rsidRDefault="0010030E" w:rsidP="00EF4BC1">
            <w:pPr>
              <w:jc w:val="both"/>
            </w:pPr>
            <w:r w:rsidRPr="006D2836">
              <w:t>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0350" w14:textId="77777777" w:rsidR="0010030E" w:rsidRPr="006D2836" w:rsidRDefault="0010030E" w:rsidP="00EF4BC1">
            <w:pPr>
              <w:jc w:val="both"/>
            </w:pPr>
            <w:r w:rsidRPr="006D2836"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21EB22" w14:textId="4B1536EC" w:rsidR="0010030E" w:rsidRPr="006D2836" w:rsidRDefault="00737BDB" w:rsidP="00EF4BC1">
            <w:pPr>
              <w:jc w:val="both"/>
            </w:pPr>
            <w:r>
              <w:t xml:space="preserve"> </w:t>
            </w:r>
          </w:p>
        </w:tc>
      </w:tr>
      <w:tr w:rsidR="0010030E" w:rsidRPr="006D2836" w14:paraId="0CB52C7A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947944A" w14:textId="77777777" w:rsidR="0010030E" w:rsidRPr="006D2836" w:rsidRDefault="0010030E" w:rsidP="00EF4BC1">
            <w:pPr>
              <w:jc w:val="both"/>
            </w:pPr>
            <w:r w:rsidRPr="006D2836">
              <w:t>8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0C19B" w14:textId="77777777" w:rsidR="0010030E" w:rsidRPr="006D2836" w:rsidRDefault="0010030E" w:rsidP="00EF4BC1">
            <w:pPr>
              <w:jc w:val="both"/>
            </w:pPr>
            <w:r w:rsidRPr="006D2836"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E058A2" w14:textId="77777777" w:rsidR="0010030E" w:rsidRPr="006D2836" w:rsidRDefault="0010030E" w:rsidP="00EF4BC1">
            <w:pPr>
              <w:jc w:val="both"/>
            </w:pPr>
            <w:r w:rsidRPr="006D2836">
              <w:t>чистая прибыль отчетного периода</w:t>
            </w:r>
          </w:p>
        </w:tc>
      </w:tr>
      <w:tr w:rsidR="0010030E" w:rsidRPr="006D2836" w14:paraId="3CE717D2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D77EDE8" w14:textId="77777777" w:rsidR="0010030E" w:rsidRPr="006D2836" w:rsidRDefault="0010030E" w:rsidP="00EF4BC1">
            <w:pPr>
              <w:jc w:val="both"/>
            </w:pPr>
            <w:r w:rsidRPr="006D2836">
              <w:t>9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EAFDB" w14:textId="77777777" w:rsidR="0010030E" w:rsidRPr="006D2836" w:rsidRDefault="0010030E" w:rsidP="00EF4BC1">
            <w:pPr>
              <w:jc w:val="both"/>
            </w:pPr>
            <w:r w:rsidRPr="006D2836"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DD1E7B" w14:textId="44628B17" w:rsidR="0010030E" w:rsidRPr="006D2836" w:rsidRDefault="00FA7F3A" w:rsidP="00EF4BC1">
            <w:pPr>
              <w:jc w:val="both"/>
            </w:pPr>
            <w:r w:rsidRPr="00FA7F3A">
              <w:t xml:space="preserve">общее собрание акционеров, </w:t>
            </w:r>
            <w:r>
              <w:t>08</w:t>
            </w:r>
            <w:r w:rsidRPr="00FA7F3A">
              <w:t>.</w:t>
            </w:r>
            <w:r>
              <w:t>12</w:t>
            </w:r>
            <w:r w:rsidRPr="00FA7F3A">
              <w:t xml:space="preserve">.2023, протокол от </w:t>
            </w:r>
            <w:r>
              <w:t>13</w:t>
            </w:r>
            <w:r w:rsidRPr="00FA7F3A">
              <w:t>.</w:t>
            </w:r>
            <w:r>
              <w:t>12</w:t>
            </w:r>
            <w:r w:rsidRPr="00FA7F3A">
              <w:t>.2023 г. №1</w:t>
            </w:r>
            <w:r>
              <w:t>4</w:t>
            </w:r>
            <w:r w:rsidRPr="00FA7F3A">
              <w:t>-</w:t>
            </w:r>
            <w:r>
              <w:t>12</w:t>
            </w:r>
            <w:r w:rsidRPr="00FA7F3A">
              <w:t>/2023 внеочередного Общего собрания акционеров ПАО "Европейская Электротехника"</w:t>
            </w:r>
          </w:p>
        </w:tc>
      </w:tr>
      <w:tr w:rsidR="0010030E" w:rsidRPr="006D2836" w14:paraId="282A4B4B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89A38A" w14:textId="77777777" w:rsidR="0010030E" w:rsidRPr="006D2836" w:rsidRDefault="0010030E" w:rsidP="00EF4BC1">
            <w:pPr>
              <w:jc w:val="both"/>
            </w:pPr>
            <w:r w:rsidRPr="006D2836">
              <w:t>10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AD37" w14:textId="77777777" w:rsidR="0010030E" w:rsidRPr="006D2836" w:rsidRDefault="0010030E" w:rsidP="00EF4BC1">
            <w:pPr>
              <w:jc w:val="both"/>
            </w:pPr>
            <w:r w:rsidRPr="006D2836"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28E6C7" w14:textId="28E6F9B3" w:rsidR="0010030E" w:rsidRPr="006D2836" w:rsidRDefault="00D816E2" w:rsidP="00EF4BC1">
            <w:pPr>
              <w:jc w:val="both"/>
            </w:pPr>
            <w:r>
              <w:t>18.12.2023</w:t>
            </w:r>
          </w:p>
        </w:tc>
      </w:tr>
      <w:tr w:rsidR="0010030E" w:rsidRPr="006D2836" w14:paraId="5B57D9B2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9973E68" w14:textId="77777777" w:rsidR="0010030E" w:rsidRPr="006D2836" w:rsidRDefault="0010030E" w:rsidP="00EF4BC1">
            <w:pPr>
              <w:jc w:val="both"/>
            </w:pPr>
            <w:r w:rsidRPr="006D2836">
              <w:t>11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0488" w14:textId="77777777" w:rsidR="0010030E" w:rsidRPr="006D2836" w:rsidRDefault="0010030E" w:rsidP="00EF4BC1">
            <w:pPr>
              <w:jc w:val="both"/>
            </w:pPr>
            <w:r w:rsidRPr="006D2836">
              <w:t>Срок (дата) выплаты объявленных дивидендов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B4ACDA" w14:textId="575ACD4D" w:rsidR="0010030E" w:rsidRPr="006D2836" w:rsidRDefault="0010030E" w:rsidP="00EF4BC1">
            <w:pPr>
              <w:jc w:val="both"/>
            </w:pPr>
            <w:r w:rsidRPr="00737BDB">
              <w:t xml:space="preserve">Дивиденды номинальному держателю, зарегистрированному в реестре акционеров ПАО «Европейская Электротехника», выплачиваются не позднее </w:t>
            </w:r>
            <w:r w:rsidR="00737BDB" w:rsidRPr="00737BDB">
              <w:t>09.01.</w:t>
            </w:r>
            <w:r w:rsidRPr="00737BDB">
              <w:t>202</w:t>
            </w:r>
            <w:r w:rsidR="00737BDB" w:rsidRPr="00737BDB">
              <w:t>4</w:t>
            </w:r>
            <w:r w:rsidRPr="00737BDB">
              <w:t xml:space="preserve"> года, а другим зарегистрированным в реестре акционеров ПАО «Европейская Электротехника» лицам, - не позднее</w:t>
            </w:r>
            <w:r w:rsidR="00737BDB" w:rsidRPr="00737BDB">
              <w:t xml:space="preserve"> 30.01.</w:t>
            </w:r>
            <w:r w:rsidRPr="00737BDB">
              <w:t>202</w:t>
            </w:r>
            <w:r w:rsidR="00737BDB" w:rsidRPr="00737BDB">
              <w:t>4</w:t>
            </w:r>
          </w:p>
        </w:tc>
      </w:tr>
      <w:tr w:rsidR="0010030E" w:rsidRPr="006D2836" w14:paraId="015E1954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4476BD6" w14:textId="77777777" w:rsidR="0010030E" w:rsidRPr="006D2836" w:rsidRDefault="0010030E" w:rsidP="00EF4BC1">
            <w:pPr>
              <w:jc w:val="both"/>
            </w:pPr>
            <w:r w:rsidRPr="006D2836">
              <w:t>12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D957" w14:textId="77777777" w:rsidR="0010030E" w:rsidRPr="006D2836" w:rsidRDefault="0010030E" w:rsidP="00EF4BC1">
            <w:pPr>
              <w:jc w:val="both"/>
            </w:pPr>
            <w:r w:rsidRPr="006D2836"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9ECE52" w14:textId="77777777" w:rsidR="0010030E" w:rsidRPr="006D2836" w:rsidRDefault="0010030E" w:rsidP="00EF4BC1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  <w:tr w:rsidR="0010030E" w:rsidRPr="006D2836" w14:paraId="06D47505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1FE5075" w14:textId="77777777" w:rsidR="0010030E" w:rsidRPr="006D2836" w:rsidRDefault="0010030E" w:rsidP="00EF4BC1">
            <w:pPr>
              <w:jc w:val="both"/>
            </w:pPr>
            <w:r w:rsidRPr="006D2836">
              <w:t>13</w:t>
            </w:r>
          </w:p>
        </w:tc>
        <w:tc>
          <w:tcPr>
            <w:tcW w:w="8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4616109" w14:textId="77777777" w:rsidR="0010030E" w:rsidRPr="006D2836" w:rsidRDefault="0010030E" w:rsidP="00EF4BC1">
            <w:pPr>
              <w:jc w:val="both"/>
            </w:pPr>
            <w:r w:rsidRPr="006D2836">
              <w:t>II. Сведения о выплаченных дивидендах</w:t>
            </w:r>
          </w:p>
        </w:tc>
      </w:tr>
      <w:tr w:rsidR="0010030E" w:rsidRPr="006D2836" w14:paraId="522C5C54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F99FB6A" w14:textId="77777777" w:rsidR="0010030E" w:rsidRPr="006D2836" w:rsidRDefault="0010030E" w:rsidP="00EF4BC1">
            <w:pPr>
              <w:jc w:val="both"/>
            </w:pPr>
            <w:r w:rsidRPr="006D2836">
              <w:t>14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C6A1" w14:textId="77777777" w:rsidR="0010030E" w:rsidRPr="006D2836" w:rsidRDefault="0010030E" w:rsidP="00EF4BC1">
            <w:pPr>
              <w:jc w:val="both"/>
            </w:pPr>
            <w:r w:rsidRPr="006D2836"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627065F" w14:textId="50CE69C3" w:rsidR="0010030E" w:rsidRPr="006D2836" w:rsidRDefault="00D816E2" w:rsidP="00EF4BC1">
            <w:pPr>
              <w:jc w:val="both"/>
            </w:pPr>
            <w:r w:rsidRPr="00D816E2">
              <w:t>262 300 000 (Двести шестьдесят два миллиона триста тысяч)</w:t>
            </w:r>
          </w:p>
        </w:tc>
      </w:tr>
      <w:tr w:rsidR="0010030E" w:rsidRPr="006D2836" w14:paraId="7A91D874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ADED910" w14:textId="77777777" w:rsidR="0010030E" w:rsidRPr="006D2836" w:rsidRDefault="0010030E" w:rsidP="00EF4BC1">
            <w:pPr>
              <w:jc w:val="both"/>
            </w:pPr>
            <w:r w:rsidRPr="006D2836">
              <w:t>15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9E66C" w14:textId="77777777" w:rsidR="0010030E" w:rsidRPr="006D2836" w:rsidRDefault="0010030E" w:rsidP="00EF4BC1">
            <w:pPr>
              <w:jc w:val="both"/>
            </w:pPr>
            <w:r w:rsidRPr="006D2836"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2498C23" w14:textId="77777777" w:rsidR="0010030E" w:rsidRPr="006D2836" w:rsidRDefault="0010030E" w:rsidP="00EF4BC1">
            <w:pPr>
              <w:jc w:val="both"/>
            </w:pPr>
            <w:r w:rsidRPr="006D2836">
              <w:t>100</w:t>
            </w:r>
          </w:p>
        </w:tc>
      </w:tr>
      <w:tr w:rsidR="0010030E" w:rsidRPr="006D2836" w14:paraId="4C4D0725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829CDC1" w14:textId="77777777" w:rsidR="0010030E" w:rsidRPr="006D2836" w:rsidRDefault="0010030E" w:rsidP="00EF4BC1">
            <w:pPr>
              <w:jc w:val="both"/>
            </w:pPr>
            <w:r w:rsidRPr="006D2836">
              <w:t>16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74972" w14:textId="77777777" w:rsidR="0010030E" w:rsidRPr="006D2836" w:rsidRDefault="0010030E" w:rsidP="00EF4BC1">
            <w:pPr>
              <w:jc w:val="both"/>
            </w:pPr>
            <w:r w:rsidRPr="006D2836"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6595635" w14:textId="77777777" w:rsidR="0010030E" w:rsidRPr="006D2836" w:rsidRDefault="0010030E" w:rsidP="00EF4BC1">
            <w:pPr>
              <w:jc w:val="both"/>
            </w:pPr>
            <w:r w:rsidRPr="006D2836">
              <w:t>не применимо</w:t>
            </w:r>
          </w:p>
        </w:tc>
      </w:tr>
      <w:tr w:rsidR="0010030E" w:rsidRPr="006D2836" w14:paraId="2C8B83B3" w14:textId="77777777" w:rsidTr="00EF4BC1">
        <w:tc>
          <w:tcPr>
            <w:tcW w:w="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217F2C1" w14:textId="77777777" w:rsidR="0010030E" w:rsidRPr="006D2836" w:rsidRDefault="0010030E" w:rsidP="00EF4BC1">
            <w:pPr>
              <w:jc w:val="both"/>
            </w:pPr>
            <w:r w:rsidRPr="006D2836">
              <w:t>17</w:t>
            </w:r>
          </w:p>
        </w:tc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BC8A790" w14:textId="77777777" w:rsidR="0010030E" w:rsidRPr="006D2836" w:rsidRDefault="0010030E" w:rsidP="00EF4BC1">
            <w:pPr>
              <w:jc w:val="both"/>
            </w:pPr>
            <w:r w:rsidRPr="006D2836"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D103CC" w14:textId="77777777" w:rsidR="0010030E" w:rsidRPr="006D2836" w:rsidRDefault="0010030E" w:rsidP="00EF4BC1">
            <w:pPr>
              <w:jc w:val="both"/>
            </w:pPr>
            <w:r w:rsidRPr="006D2836">
              <w:t>объявленные дивиденды за указанный период выплачены в полном объеме в указанные сроки</w:t>
            </w:r>
          </w:p>
        </w:tc>
      </w:tr>
    </w:tbl>
    <w:bookmarkEnd w:id="58"/>
    <w:p w14:paraId="50DD2DCF" w14:textId="01E53FD4" w:rsidR="001F322F" w:rsidRPr="00817427" w:rsidRDefault="001F322F" w:rsidP="00C00760">
      <w:pPr>
        <w:pStyle w:val="2"/>
        <w:jc w:val="both"/>
      </w:pPr>
      <w:r w:rsidRPr="00817427">
        <w:t>4.5. Сведения об организациях, осуществляющих учет прав на эмиссионные ценные бумаги эмитента</w:t>
      </w:r>
      <w:bookmarkEnd w:id="54"/>
    </w:p>
    <w:p w14:paraId="50334945" w14:textId="77777777" w:rsidR="001F322F" w:rsidRPr="00817427" w:rsidRDefault="001F322F" w:rsidP="00C00760">
      <w:pPr>
        <w:pStyle w:val="2"/>
        <w:jc w:val="both"/>
      </w:pPr>
      <w:bookmarkStart w:id="59" w:name="_Toc114676670"/>
      <w:r w:rsidRPr="00817427">
        <w:t>4.5.1. Сведения о регистраторе, осуществляющем ведение реестра владельцев ценных бумаг эмитента</w:t>
      </w:r>
      <w:bookmarkEnd w:id="59"/>
    </w:p>
    <w:p w14:paraId="5A8ECB8F" w14:textId="77777777" w:rsidR="00336334" w:rsidRPr="00817427" w:rsidRDefault="00336334" w:rsidP="00336334">
      <w:pPr>
        <w:ind w:left="200"/>
        <w:jc w:val="both"/>
      </w:pPr>
    </w:p>
    <w:p w14:paraId="33241194" w14:textId="64035A0B" w:rsidR="001F322F" w:rsidRPr="00817427" w:rsidRDefault="001F322F" w:rsidP="00C00760">
      <w:pPr>
        <w:ind w:left="200"/>
        <w:jc w:val="both"/>
      </w:pPr>
      <w:r w:rsidRPr="00817427">
        <w:t>Держателем реестра акционеров общества, осуществляющим учет прав на акции общества, является регистратор</w:t>
      </w:r>
      <w:r w:rsidR="00E671C8">
        <w:t>.</w:t>
      </w:r>
    </w:p>
    <w:p w14:paraId="09C3326F" w14:textId="6FA23B6C" w:rsidR="001F322F" w:rsidRPr="00817427" w:rsidRDefault="001F322F" w:rsidP="00C00760">
      <w:pPr>
        <w:ind w:left="200"/>
        <w:jc w:val="both"/>
      </w:pPr>
      <w:r w:rsidRPr="00817427">
        <w:t>Информация о регистраторе, осуществляющем ведение реестра владельцев ценных бумаг эмитента, раскрыта в сети Интернет</w:t>
      </w:r>
      <w:r w:rsidR="00E671C8">
        <w:t>.</w:t>
      </w:r>
    </w:p>
    <w:p w14:paraId="207293BC" w14:textId="77777777" w:rsidR="0047798F" w:rsidRPr="00817427" w:rsidRDefault="001F322F" w:rsidP="00336334">
      <w:pPr>
        <w:ind w:left="200"/>
        <w:jc w:val="both"/>
        <w:rPr>
          <w:rStyle w:val="Subst"/>
          <w:bCs/>
          <w:iCs/>
        </w:rPr>
      </w:pPr>
      <w:r w:rsidRPr="00817427">
        <w:t>Адрес страницы в сети Интернет, на котором опубликована информация о регистраторе, осуществляющем ведение реестра владельцев ценных бумаг эмитента:</w:t>
      </w:r>
      <w:r w:rsidRPr="00817427">
        <w:rPr>
          <w:rStyle w:val="Subst"/>
          <w:bCs/>
          <w:iCs/>
        </w:rPr>
        <w:t xml:space="preserve"> </w:t>
      </w:r>
    </w:p>
    <w:p w14:paraId="669A4ABE" w14:textId="77777777" w:rsidR="001F322F" w:rsidRPr="00817427" w:rsidRDefault="001F322F" w:rsidP="00C00760">
      <w:pPr>
        <w:ind w:left="200"/>
        <w:jc w:val="both"/>
      </w:pPr>
      <w:r w:rsidRPr="00817427">
        <w:rPr>
          <w:rStyle w:val="Subst"/>
          <w:bCs/>
          <w:iCs/>
        </w:rPr>
        <w:t>https://www.e-disclosure.ru/portal/company.aspx?id=36330</w:t>
      </w:r>
    </w:p>
    <w:p w14:paraId="483244BF" w14:textId="77777777" w:rsidR="001F322F" w:rsidRPr="00817427" w:rsidRDefault="001F322F" w:rsidP="00C00760">
      <w:pPr>
        <w:pStyle w:val="2"/>
        <w:jc w:val="both"/>
      </w:pPr>
      <w:bookmarkStart w:id="60" w:name="_Toc114676671"/>
      <w:r w:rsidRPr="00817427">
        <w:t>4.5.2. Сведения о депозитарии, осуществляющем централизованный учет прав на ценные бумаги эмитента</w:t>
      </w:r>
      <w:bookmarkEnd w:id="60"/>
    </w:p>
    <w:p w14:paraId="4B84388A" w14:textId="77777777" w:rsidR="001F322F" w:rsidRPr="00817427" w:rsidRDefault="001F322F" w:rsidP="00C00760">
      <w:pPr>
        <w:ind w:left="200"/>
        <w:jc w:val="both"/>
      </w:pPr>
      <w:r w:rsidRPr="00817427">
        <w:rPr>
          <w:rStyle w:val="Subst"/>
          <w:bCs/>
          <w:iCs/>
        </w:rPr>
        <w:t>В обращении нет ценных бумаг эмитента с централизованным учетом прав</w:t>
      </w:r>
    </w:p>
    <w:p w14:paraId="2A79E837" w14:textId="77777777" w:rsidR="001F322F" w:rsidRPr="004A48ED" w:rsidRDefault="001F322F" w:rsidP="00C00760">
      <w:pPr>
        <w:ind w:left="200"/>
        <w:jc w:val="both"/>
        <w:rPr>
          <w:highlight w:val="yellow"/>
        </w:rPr>
      </w:pPr>
    </w:p>
    <w:p w14:paraId="21CE56E8" w14:textId="77777777" w:rsidR="001F322F" w:rsidRPr="00C26681" w:rsidRDefault="001F322F" w:rsidP="00C00760">
      <w:pPr>
        <w:ind w:left="200"/>
        <w:jc w:val="both"/>
      </w:pPr>
      <w:r w:rsidRPr="00C26681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14:paraId="03E8BC5B" w14:textId="77777777" w:rsidR="001F322F" w:rsidRPr="004A48ED" w:rsidRDefault="001F322F" w:rsidP="00C00760">
      <w:pPr>
        <w:pStyle w:val="2"/>
        <w:jc w:val="both"/>
      </w:pPr>
      <w:bookmarkStart w:id="61" w:name="_Toc114676672"/>
      <w:r w:rsidRPr="004A48ED">
        <w:t>4.6. Информация об аудиторе эмитента</w:t>
      </w:r>
      <w:bookmarkEnd w:id="61"/>
    </w:p>
    <w:p w14:paraId="128E99C5" w14:textId="77777777" w:rsidR="0047798F" w:rsidRPr="004A48ED" w:rsidRDefault="0047798F" w:rsidP="00336334">
      <w:pPr>
        <w:ind w:left="200"/>
        <w:jc w:val="both"/>
      </w:pPr>
    </w:p>
    <w:p w14:paraId="03ADE294" w14:textId="77777777" w:rsidR="001F322F" w:rsidRPr="004A48ED" w:rsidRDefault="001F322F" w:rsidP="00C00760">
      <w:pPr>
        <w:ind w:left="200"/>
        <w:jc w:val="both"/>
      </w:pPr>
      <w:r w:rsidRPr="004A48ED">
        <w:t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14:paraId="40D9EA3C" w14:textId="77777777" w:rsidR="0047798F" w:rsidRPr="004A48ED" w:rsidRDefault="001F322F" w:rsidP="00336334">
      <w:pPr>
        <w:ind w:left="200"/>
        <w:jc w:val="both"/>
        <w:rPr>
          <w:rStyle w:val="Subst"/>
          <w:bCs/>
          <w:iCs/>
        </w:rPr>
      </w:pPr>
      <w:r w:rsidRPr="004A48ED">
        <w:t>Полное фирменное наименование:</w:t>
      </w:r>
      <w:r w:rsidRPr="004A48ED">
        <w:rPr>
          <w:rStyle w:val="Subst"/>
          <w:bCs/>
          <w:iCs/>
        </w:rPr>
        <w:t xml:space="preserve"> </w:t>
      </w:r>
    </w:p>
    <w:p w14:paraId="02FBC88E" w14:textId="77777777" w:rsidR="001F322F" w:rsidRPr="004A48ED" w:rsidRDefault="001F322F" w:rsidP="00C00760">
      <w:pPr>
        <w:ind w:left="200"/>
        <w:jc w:val="both"/>
      </w:pPr>
      <w:r w:rsidRPr="004A48ED">
        <w:rPr>
          <w:rStyle w:val="Subst"/>
          <w:bCs/>
          <w:iCs/>
        </w:rPr>
        <w:t>ОБЩЕСТВО С ОГРАНИЧЕННОЙ ОТВЕТСТВЕННОСТЬЮ "ФИНАНСОВЫЕ И БУХГАЛТЕРСКИЕ КОНСУЛЬТАНТЫ"</w:t>
      </w:r>
    </w:p>
    <w:p w14:paraId="1049B160" w14:textId="77777777" w:rsidR="001F322F" w:rsidRPr="004A48ED" w:rsidRDefault="001F322F" w:rsidP="00C00760">
      <w:pPr>
        <w:ind w:left="200"/>
        <w:jc w:val="both"/>
      </w:pPr>
      <w:r w:rsidRPr="004A48ED">
        <w:t>Сокращенное фирменное наименование:</w:t>
      </w:r>
      <w:r w:rsidRPr="004A48ED">
        <w:rPr>
          <w:rStyle w:val="Subst"/>
          <w:bCs/>
          <w:iCs/>
        </w:rPr>
        <w:t xml:space="preserve"> ООО "ФБК"</w:t>
      </w:r>
    </w:p>
    <w:p w14:paraId="762675C8" w14:textId="77777777" w:rsidR="001F322F" w:rsidRPr="004A48ED" w:rsidRDefault="001F322F" w:rsidP="00C00760">
      <w:pPr>
        <w:ind w:left="200"/>
        <w:jc w:val="both"/>
      </w:pPr>
      <w:r w:rsidRPr="004A48ED">
        <w:t>Место нахождения:</w:t>
      </w:r>
      <w:r w:rsidRPr="004A48ED">
        <w:rPr>
          <w:rStyle w:val="Subst"/>
          <w:bCs/>
          <w:iCs/>
        </w:rPr>
        <w:t xml:space="preserve"> ГОРОД МОСКВА</w:t>
      </w:r>
    </w:p>
    <w:p w14:paraId="3C817C8E" w14:textId="77777777" w:rsidR="0047798F" w:rsidRPr="004A48ED" w:rsidRDefault="0047798F" w:rsidP="00336334">
      <w:pPr>
        <w:ind w:left="200"/>
        <w:jc w:val="both"/>
      </w:pPr>
    </w:p>
    <w:p w14:paraId="4E943A03" w14:textId="77777777" w:rsidR="001F322F" w:rsidRPr="004A48ED" w:rsidRDefault="001F322F" w:rsidP="00C00760">
      <w:pPr>
        <w:ind w:left="200"/>
        <w:jc w:val="both"/>
      </w:pPr>
      <w:r w:rsidRPr="004A48ED">
        <w:t>ИНН:</w:t>
      </w:r>
      <w:r w:rsidRPr="004A48ED">
        <w:rPr>
          <w:rStyle w:val="Subst"/>
          <w:bCs/>
          <w:iCs/>
        </w:rPr>
        <w:t xml:space="preserve"> 7701017140</w:t>
      </w:r>
    </w:p>
    <w:p w14:paraId="27826A8B" w14:textId="77777777" w:rsidR="001F322F" w:rsidRDefault="001F322F" w:rsidP="00C00760">
      <w:pPr>
        <w:ind w:left="200"/>
        <w:jc w:val="both"/>
      </w:pPr>
      <w:r w:rsidRPr="004A48ED">
        <w:t>ОГРН:</w:t>
      </w:r>
      <w:r w:rsidRPr="004A48ED">
        <w:rPr>
          <w:rStyle w:val="Subst"/>
          <w:bCs/>
          <w:iCs/>
        </w:rPr>
        <w:t xml:space="preserve"> 1027700058286</w:t>
      </w:r>
    </w:p>
    <w:p w14:paraId="513E2E16" w14:textId="77777777" w:rsidR="001F322F" w:rsidRDefault="001F322F" w:rsidP="00C00760">
      <w:pPr>
        <w:pStyle w:val="SubHeading"/>
        <w:ind w:left="200"/>
        <w:jc w:val="both"/>
      </w:pPr>
      <w:r>
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</w:r>
    </w:p>
    <w:p w14:paraId="597AE8CB" w14:textId="77777777" w:rsidR="001F322F" w:rsidRDefault="001F322F" w:rsidP="00C00760">
      <w:pPr>
        <w:pStyle w:val="ThinDelim"/>
        <w:jc w:val="both"/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2"/>
        <w:gridCol w:w="4600"/>
      </w:tblGrid>
      <w:tr w:rsidR="001F322F" w:rsidRPr="00F30347" w14:paraId="787321D6" w14:textId="77777777" w:rsidTr="00C00760">
        <w:tc>
          <w:tcPr>
            <w:tcW w:w="4652" w:type="dxa"/>
          </w:tcPr>
          <w:p w14:paraId="5B4195AD" w14:textId="77777777" w:rsidR="001F322F" w:rsidRPr="00F30347" w:rsidRDefault="001F322F" w:rsidP="00C00760">
            <w:pPr>
              <w:jc w:val="both"/>
            </w:pPr>
            <w:r w:rsidRPr="00F30347"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4600" w:type="dxa"/>
          </w:tcPr>
          <w:p w14:paraId="7E17F732" w14:textId="77777777" w:rsidR="001F322F" w:rsidRPr="00F30347" w:rsidRDefault="001F322F" w:rsidP="00C00760">
            <w:pPr>
              <w:jc w:val="both"/>
            </w:pPr>
            <w:r w:rsidRPr="00F30347"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1F322F" w:rsidRPr="00F30347" w14:paraId="4867B49A" w14:textId="77777777" w:rsidTr="00C00760">
        <w:tc>
          <w:tcPr>
            <w:tcW w:w="4652" w:type="dxa"/>
          </w:tcPr>
          <w:p w14:paraId="73E60580" w14:textId="2D2237E4" w:rsidR="001F322F" w:rsidRPr="00F30347" w:rsidRDefault="001F322F" w:rsidP="00C00760">
            <w:pPr>
              <w:jc w:val="both"/>
            </w:pPr>
            <w:r w:rsidRPr="00F30347">
              <w:t>2020, 2021, 2022</w:t>
            </w:r>
            <w:r w:rsidR="005F3926">
              <w:t>,</w:t>
            </w:r>
            <w:r w:rsidR="00962ED7">
              <w:t xml:space="preserve"> </w:t>
            </w:r>
            <w:r w:rsidR="005F3926">
              <w:t>2023</w:t>
            </w:r>
          </w:p>
        </w:tc>
        <w:tc>
          <w:tcPr>
            <w:tcW w:w="4600" w:type="dxa"/>
          </w:tcPr>
          <w:p w14:paraId="5A6DFBF4" w14:textId="77777777" w:rsidR="001F322F" w:rsidRPr="00F30347" w:rsidRDefault="001F322F" w:rsidP="00C00760">
            <w:pPr>
              <w:jc w:val="both"/>
            </w:pPr>
            <w:r w:rsidRPr="00F30347">
              <w:t>Бухгалтерская (финансовая) отчетность</w:t>
            </w:r>
          </w:p>
        </w:tc>
      </w:tr>
      <w:tr w:rsidR="001F322F" w:rsidRPr="00F30347" w14:paraId="1E65BC68" w14:textId="77777777" w:rsidTr="00C00760">
        <w:tc>
          <w:tcPr>
            <w:tcW w:w="4652" w:type="dxa"/>
          </w:tcPr>
          <w:p w14:paraId="4D88668A" w14:textId="11B3787E" w:rsidR="001F322F" w:rsidRPr="00F30347" w:rsidRDefault="001F322F" w:rsidP="00C00760">
            <w:pPr>
              <w:jc w:val="both"/>
            </w:pPr>
            <w:r w:rsidRPr="00F30347">
              <w:t>2020, 2021, 2022</w:t>
            </w:r>
            <w:r w:rsidR="005F3926">
              <w:t>,</w:t>
            </w:r>
            <w:r w:rsidR="00962ED7">
              <w:t xml:space="preserve"> </w:t>
            </w:r>
            <w:r w:rsidR="005F3926">
              <w:t>2023</w:t>
            </w:r>
          </w:p>
        </w:tc>
        <w:tc>
          <w:tcPr>
            <w:tcW w:w="4600" w:type="dxa"/>
          </w:tcPr>
          <w:p w14:paraId="04D299DF" w14:textId="77777777" w:rsidR="001F322F" w:rsidRPr="00F30347" w:rsidRDefault="001F322F" w:rsidP="00C00760">
            <w:pPr>
              <w:jc w:val="both"/>
            </w:pPr>
            <w:r w:rsidRPr="00F30347">
              <w:t>Консолидированная финансовая отчетность</w:t>
            </w:r>
          </w:p>
        </w:tc>
      </w:tr>
      <w:tr w:rsidR="001F322F" w:rsidRPr="00F30347" w14:paraId="36E3AD2C" w14:textId="77777777" w:rsidTr="00C00760">
        <w:tc>
          <w:tcPr>
            <w:tcW w:w="4652" w:type="dxa"/>
          </w:tcPr>
          <w:p w14:paraId="3FF9A4B1" w14:textId="12033762" w:rsidR="001F322F" w:rsidRPr="00F30347" w:rsidRDefault="001F322F" w:rsidP="00C00760">
            <w:pPr>
              <w:jc w:val="both"/>
            </w:pPr>
            <w:r w:rsidRPr="00F30347">
              <w:t xml:space="preserve">Отчетная дата: 6 месяцев 2020, 6 месяцев </w:t>
            </w:r>
            <w:proofErr w:type="gramStart"/>
            <w:r w:rsidRPr="00F30347">
              <w:t xml:space="preserve">2021, </w:t>
            </w:r>
            <w:r w:rsidR="00962ED7">
              <w:t xml:space="preserve">  </w:t>
            </w:r>
            <w:proofErr w:type="gramEnd"/>
            <w:r w:rsidR="00962ED7">
              <w:t xml:space="preserve">                 </w:t>
            </w:r>
            <w:r w:rsidRPr="00F30347">
              <w:t>6 месяцев 2022</w:t>
            </w:r>
            <w:r w:rsidR="005F3926">
              <w:t>, 6 месяцев 2023</w:t>
            </w:r>
          </w:p>
        </w:tc>
        <w:tc>
          <w:tcPr>
            <w:tcW w:w="4600" w:type="dxa"/>
          </w:tcPr>
          <w:p w14:paraId="672FFC01" w14:textId="77777777" w:rsidR="001F322F" w:rsidRPr="00F30347" w:rsidRDefault="001F322F" w:rsidP="00C00760">
            <w:pPr>
              <w:jc w:val="both"/>
            </w:pPr>
            <w:r w:rsidRPr="00F30347">
              <w:t>Промежуточная консолидированная финансовая отчетность</w:t>
            </w:r>
          </w:p>
        </w:tc>
      </w:tr>
    </w:tbl>
    <w:p w14:paraId="57773FA8" w14:textId="77777777" w:rsidR="001F322F" w:rsidRDefault="001F322F" w:rsidP="00C00760">
      <w:pPr>
        <w:jc w:val="both"/>
      </w:pPr>
    </w:p>
    <w:p w14:paraId="14D20599" w14:textId="77777777" w:rsidR="001F322F" w:rsidRDefault="001F322F" w:rsidP="00C00760">
      <w:pPr>
        <w:ind w:left="200"/>
        <w:jc w:val="both"/>
      </w:pPr>
      <w:r>
        <w:t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br/>
      </w:r>
      <w:r>
        <w:rPr>
          <w:rStyle w:val="Subst"/>
          <w:bCs/>
          <w:iCs/>
        </w:rPr>
        <w:t>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</w:t>
      </w:r>
    </w:p>
    <w:p w14:paraId="582D71D5" w14:textId="77777777" w:rsidR="001F322F" w:rsidRDefault="001F322F" w:rsidP="00C00760">
      <w:pPr>
        <w:pStyle w:val="SubHeading"/>
        <w:ind w:left="200"/>
        <w:jc w:val="both"/>
      </w:pPr>
      <w:r>
        <w:t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</w:p>
    <w:p w14:paraId="6274DB82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Факторов,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группы, нет</w:t>
      </w:r>
    </w:p>
    <w:p w14:paraId="3CA43D49" w14:textId="77777777" w:rsidR="0071470A" w:rsidRDefault="001F322F" w:rsidP="00940347">
      <w:pPr>
        <w:jc w:val="both"/>
        <w:rPr>
          <w:rStyle w:val="Subst"/>
          <w:bCs/>
          <w:iCs/>
        </w:rPr>
      </w:pPr>
      <w: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>
        <w:br/>
      </w:r>
      <w:r>
        <w:rPr>
          <w:rStyle w:val="Subst"/>
          <w:bCs/>
          <w:iCs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</w:t>
      </w:r>
      <w:r w:rsidR="0071470A">
        <w:rPr>
          <w:rStyle w:val="Subst"/>
          <w:bCs/>
          <w:iCs/>
        </w:rPr>
        <w:t xml:space="preserve"> -</w:t>
      </w:r>
    </w:p>
    <w:p w14:paraId="03CFEFD7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не имеют</w:t>
      </w:r>
    </w:p>
    <w:p w14:paraId="5B30C82C" w14:textId="77777777" w:rsidR="00940347" w:rsidRDefault="00940347" w:rsidP="00336334">
      <w:pPr>
        <w:ind w:left="400"/>
        <w:jc w:val="both"/>
      </w:pPr>
    </w:p>
    <w:p w14:paraId="797C1B3E" w14:textId="77777777" w:rsidR="001F322F" w:rsidRDefault="001F322F" w:rsidP="00C00760">
      <w:pPr>
        <w:jc w:val="both"/>
      </w:pPr>
      <w: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организации):</w:t>
      </w:r>
      <w:r>
        <w:br/>
      </w:r>
      <w:r>
        <w:rPr>
          <w:rStyle w:val="Subst"/>
          <w:bCs/>
          <w:iCs/>
        </w:rPr>
        <w:lastRenderedPageBreak/>
        <w:t xml:space="preserve"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 </w:t>
      </w:r>
      <w:r w:rsidR="0071470A">
        <w:rPr>
          <w:rStyle w:val="Subst"/>
          <w:bCs/>
          <w:iCs/>
        </w:rPr>
        <w:t xml:space="preserve">- </w:t>
      </w:r>
      <w:r>
        <w:rPr>
          <w:rStyle w:val="Subst"/>
          <w:bCs/>
          <w:iCs/>
        </w:rPr>
        <w:t>не осуществлялось</w:t>
      </w:r>
    </w:p>
    <w:p w14:paraId="292E22DE" w14:textId="77777777" w:rsidR="00940347" w:rsidRDefault="00940347" w:rsidP="00940347">
      <w:pPr>
        <w:jc w:val="both"/>
      </w:pPr>
    </w:p>
    <w:p w14:paraId="69FC7689" w14:textId="77777777" w:rsidR="001F322F" w:rsidRDefault="001F322F" w:rsidP="00C00760">
      <w:pPr>
        <w:jc w:val="both"/>
      </w:pPr>
      <w:r>
        <w:t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связей:</w:t>
      </w:r>
      <w:r>
        <w:br/>
      </w:r>
      <w:r>
        <w:rPr>
          <w:rStyle w:val="Subst"/>
          <w:bCs/>
          <w:iCs/>
        </w:rPr>
        <w:t xml:space="preserve"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</w:t>
      </w:r>
      <w:r w:rsidR="0071470A">
        <w:rPr>
          <w:rStyle w:val="Subst"/>
          <w:bCs/>
          <w:iCs/>
        </w:rPr>
        <w:t xml:space="preserve">- </w:t>
      </w:r>
      <w:r>
        <w:rPr>
          <w:rStyle w:val="Subst"/>
          <w:bCs/>
          <w:iCs/>
        </w:rPr>
        <w:t>нет</w:t>
      </w:r>
    </w:p>
    <w:p w14:paraId="155C6873" w14:textId="77777777" w:rsidR="00940347" w:rsidRDefault="00940347" w:rsidP="00940347">
      <w:pPr>
        <w:jc w:val="both"/>
      </w:pPr>
    </w:p>
    <w:p w14:paraId="151FAEDD" w14:textId="77777777" w:rsidR="001F322F" w:rsidRDefault="001F322F" w:rsidP="00C00760">
      <w:pPr>
        <w:jc w:val="both"/>
      </w:pPr>
      <w:r>
        <w:t>Сведения о лицах,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организации:</w:t>
      </w:r>
      <w:r>
        <w:br/>
      </w:r>
      <w:r>
        <w:rPr>
          <w:rStyle w:val="Subst"/>
          <w:bCs/>
          <w:iCs/>
        </w:rPr>
        <w:t>Лиц,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</w:p>
    <w:p w14:paraId="7B8418C4" w14:textId="77777777" w:rsidR="00940347" w:rsidRDefault="00940347" w:rsidP="00940347"/>
    <w:p w14:paraId="15B71828" w14:textId="77777777" w:rsidR="001F322F" w:rsidRDefault="001F322F" w:rsidP="00C00760">
      <w:pPr>
        <w:jc w:val="both"/>
      </w:pPr>
      <w:r>
        <w:t>Иные факторы, которые могут повлиять на независимость аудитора от эмитента:</w:t>
      </w:r>
      <w:r>
        <w:br/>
      </w:r>
      <w:r>
        <w:rPr>
          <w:rStyle w:val="Subst"/>
          <w:bCs/>
          <w:iCs/>
        </w:rPr>
        <w:t>Иных факторов, которые могут повлиять на независимость аудитора от эмитента, нет</w:t>
      </w:r>
    </w:p>
    <w:p w14:paraId="2C26813C" w14:textId="77777777" w:rsidR="00940347" w:rsidRDefault="00940347" w:rsidP="00940347"/>
    <w:p w14:paraId="5C38B84E" w14:textId="0B370773" w:rsidR="001F322F" w:rsidRDefault="001F322F" w:rsidP="00C00760">
      <w:pPr>
        <w:jc w:val="both"/>
      </w:pPr>
      <w:r>
        <w:t>Фактический размер 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</w:t>
      </w:r>
      <w:r>
        <w:br/>
      </w:r>
      <w:r w:rsidRPr="00C26681">
        <w:rPr>
          <w:rStyle w:val="Subst"/>
          <w:bCs/>
          <w:iCs/>
        </w:rPr>
        <w:t xml:space="preserve">стоимость услуг аудита годовой </w:t>
      </w:r>
      <w:r w:rsidRPr="00565CC1">
        <w:rPr>
          <w:rStyle w:val="Subst"/>
          <w:bCs/>
          <w:iCs/>
        </w:rPr>
        <w:t>бухгалтерской (финансовой) отчетности эмитента, консолидированной отчетности Группы за 202</w:t>
      </w:r>
      <w:r w:rsidR="005F3926" w:rsidRPr="00565CC1">
        <w:rPr>
          <w:rStyle w:val="Subst"/>
          <w:bCs/>
          <w:iCs/>
        </w:rPr>
        <w:t>3</w:t>
      </w:r>
      <w:r w:rsidRPr="00565CC1">
        <w:rPr>
          <w:rStyle w:val="Subst"/>
          <w:bCs/>
          <w:iCs/>
        </w:rPr>
        <w:t xml:space="preserve"> год, составляет </w:t>
      </w:r>
      <w:r w:rsidR="00565CC1" w:rsidRPr="00565CC1">
        <w:rPr>
          <w:rStyle w:val="Subst"/>
          <w:bCs/>
          <w:iCs/>
        </w:rPr>
        <w:t>1420</w:t>
      </w:r>
      <w:r w:rsidR="009E4B12" w:rsidRPr="00565CC1">
        <w:rPr>
          <w:rStyle w:val="Subst"/>
          <w:bCs/>
          <w:iCs/>
        </w:rPr>
        <w:t xml:space="preserve"> </w:t>
      </w:r>
      <w:r w:rsidRPr="00565CC1">
        <w:rPr>
          <w:rStyle w:val="Subst"/>
          <w:bCs/>
          <w:iCs/>
        </w:rPr>
        <w:t>тыс. рублей,</w:t>
      </w:r>
      <w:r w:rsidRPr="00C26681">
        <w:rPr>
          <w:rStyle w:val="Subst"/>
          <w:bCs/>
          <w:iCs/>
        </w:rPr>
        <w:t xml:space="preserve"> кроме того налог на добавленную стоимость (НДС) по установленной действующим законодательством России ставке. </w:t>
      </w:r>
      <w:bookmarkStart w:id="62" w:name="_Hlk135042102"/>
      <w:r w:rsidRPr="00C26681">
        <w:rPr>
          <w:rStyle w:val="Subst"/>
          <w:bCs/>
          <w:iCs/>
        </w:rPr>
        <w:t>Дополнительные услуги, помимо аудиторских услуг эмитенту в 202</w:t>
      </w:r>
      <w:r w:rsidR="005F3926">
        <w:rPr>
          <w:rStyle w:val="Subst"/>
          <w:bCs/>
          <w:iCs/>
        </w:rPr>
        <w:t>3</w:t>
      </w:r>
      <w:r w:rsidRPr="00C26681">
        <w:rPr>
          <w:rStyle w:val="Subst"/>
          <w:bCs/>
          <w:iCs/>
        </w:rPr>
        <w:t xml:space="preserve"> году не предоставлялись и не оплачивались.</w:t>
      </w:r>
    </w:p>
    <w:p w14:paraId="07037C8E" w14:textId="77777777" w:rsidR="005641B7" w:rsidRDefault="005641B7" w:rsidP="00C00760">
      <w:pPr>
        <w:jc w:val="both"/>
        <w:rPr>
          <w:rStyle w:val="Subst"/>
          <w:bCs/>
          <w:iCs/>
        </w:rPr>
      </w:pPr>
    </w:p>
    <w:p w14:paraId="2BCDFC80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Отсроченных и просроченных платежей за оказанные аудитором услуги</w:t>
      </w:r>
      <w:r w:rsidR="00385196">
        <w:rPr>
          <w:rStyle w:val="Subst"/>
          <w:bCs/>
          <w:iCs/>
        </w:rPr>
        <w:t xml:space="preserve"> -</w:t>
      </w:r>
      <w:r>
        <w:rPr>
          <w:rStyle w:val="Subst"/>
          <w:bCs/>
          <w:iCs/>
        </w:rPr>
        <w:t xml:space="preserve"> нет</w:t>
      </w:r>
    </w:p>
    <w:bookmarkEnd w:id="62"/>
    <w:p w14:paraId="185C74B9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Аудитор проводил (будет проводить) проверку консолидированной финансовой отчетности эмитента</w:t>
      </w:r>
    </w:p>
    <w:p w14:paraId="2DF695DB" w14:textId="77777777" w:rsidR="001F322F" w:rsidRDefault="001F322F" w:rsidP="00C00760">
      <w:pPr>
        <w:ind w:left="200"/>
        <w:jc w:val="both"/>
      </w:pPr>
    </w:p>
    <w:p w14:paraId="67DFB252" w14:textId="07FFA5FC" w:rsidR="001F322F" w:rsidRDefault="001F322F" w:rsidP="00C00760">
      <w:pPr>
        <w:jc w:val="both"/>
      </w:pPr>
      <w:r>
        <w:t xml:space="preserve">Фактический размер вознаграждения, выплаченного за последний завершенный отчетный год эмитентом и </w:t>
      </w:r>
      <w:bookmarkStart w:id="63" w:name="_Hlk135042165"/>
      <w:r>
        <w:t xml:space="preserve">подконтрольными эмитенту организациями, имеющими для него существенное значение, </w:t>
      </w:r>
      <w:bookmarkEnd w:id="63"/>
      <w:r>
        <w:t>указанному аудитору, а если аудитор является членом объединения организаций, включенного в перечень российских сетей аудиторских организаций или перечень международных сетей аудиторских организаций, - также 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организаций), с отдельным указанием размера вознаграждения, выплаченного за аудит (проверку), в том числе обязательный, консолидированной финансовой отчетности эмитента и за оказание сопутствующих аудиту и прочих связанных с аудиторской деятельностью услуг:</w:t>
      </w:r>
      <w:r>
        <w:br/>
      </w:r>
      <w:r w:rsidRPr="00D03D0A">
        <w:rPr>
          <w:rStyle w:val="Subst"/>
          <w:bCs/>
          <w:iCs/>
        </w:rPr>
        <w:t>фактический размер вознаграждения аудитору, выплаченного</w:t>
      </w:r>
      <w:r w:rsidR="00114DB4" w:rsidRPr="00D03D0A">
        <w:t xml:space="preserve"> </w:t>
      </w:r>
      <w:r w:rsidRPr="00D03D0A">
        <w:rPr>
          <w:rStyle w:val="Subst"/>
          <w:bCs/>
          <w:iCs/>
        </w:rPr>
        <w:t xml:space="preserve">за последний завершенный отчетный год эмитентом и </w:t>
      </w:r>
      <w:bookmarkStart w:id="64" w:name="_Hlk135042317"/>
      <w:r w:rsidRPr="00D03D0A">
        <w:rPr>
          <w:rStyle w:val="Subst"/>
          <w:bCs/>
          <w:iCs/>
        </w:rPr>
        <w:t>подконтрольными эмитенту организациями, имеющими для него существенное значение</w:t>
      </w:r>
      <w:bookmarkEnd w:id="64"/>
      <w:r w:rsidRPr="00D03D0A">
        <w:rPr>
          <w:rStyle w:val="Subst"/>
          <w:bCs/>
          <w:iCs/>
        </w:rPr>
        <w:t xml:space="preserve">, составил </w:t>
      </w:r>
      <w:r w:rsidR="00A317E3">
        <w:rPr>
          <w:rStyle w:val="Subst"/>
          <w:bCs/>
          <w:iCs/>
        </w:rPr>
        <w:t>2500</w:t>
      </w:r>
      <w:r w:rsidR="00114DB4" w:rsidRPr="00D03D0A">
        <w:rPr>
          <w:rStyle w:val="Subst"/>
          <w:bCs/>
          <w:iCs/>
        </w:rPr>
        <w:t xml:space="preserve"> </w:t>
      </w:r>
      <w:r w:rsidRPr="00D03D0A">
        <w:rPr>
          <w:rStyle w:val="Subst"/>
          <w:bCs/>
          <w:iCs/>
        </w:rPr>
        <w:t xml:space="preserve"> тыс. рублей, включая налог на добавленную стоимость.</w:t>
      </w:r>
    </w:p>
    <w:p w14:paraId="00C7B16F" w14:textId="77777777" w:rsidR="00114DB4" w:rsidRDefault="00114DB4" w:rsidP="00114DB4">
      <w:pPr>
        <w:jc w:val="both"/>
        <w:rPr>
          <w:rStyle w:val="Subst"/>
          <w:bCs/>
          <w:iCs/>
        </w:rPr>
      </w:pPr>
    </w:p>
    <w:p w14:paraId="6B6DF633" w14:textId="31D4F009" w:rsidR="00114DB4" w:rsidRDefault="00114DB4" w:rsidP="00114DB4">
      <w:pPr>
        <w:jc w:val="both"/>
      </w:pPr>
      <w:r w:rsidRPr="00C26681">
        <w:rPr>
          <w:rStyle w:val="Subst"/>
          <w:bCs/>
          <w:iCs/>
        </w:rPr>
        <w:t xml:space="preserve">Дополнительные услуги, помимо аудиторских услуг </w:t>
      </w:r>
      <w:r w:rsidR="00AF56BC" w:rsidRPr="00114DB4">
        <w:rPr>
          <w:rStyle w:val="Subst"/>
          <w:bCs/>
          <w:iCs/>
        </w:rPr>
        <w:t>подконтрольным эмитенту организациям, имеющим для него существенное значение</w:t>
      </w:r>
      <w:r w:rsidR="00AF56BC">
        <w:rPr>
          <w:rStyle w:val="Subst"/>
          <w:bCs/>
          <w:iCs/>
        </w:rPr>
        <w:t>,</w:t>
      </w:r>
      <w:r w:rsidRPr="00C26681">
        <w:rPr>
          <w:rStyle w:val="Subst"/>
          <w:bCs/>
          <w:iCs/>
        </w:rPr>
        <w:t xml:space="preserve"> в 202</w:t>
      </w:r>
      <w:r w:rsidR="005F3926">
        <w:rPr>
          <w:rStyle w:val="Subst"/>
          <w:bCs/>
          <w:iCs/>
        </w:rPr>
        <w:t>3</w:t>
      </w:r>
      <w:r w:rsidRPr="00C26681">
        <w:rPr>
          <w:rStyle w:val="Subst"/>
          <w:bCs/>
          <w:iCs/>
        </w:rPr>
        <w:t xml:space="preserve"> году не предоставлялись и не оплачивались.</w:t>
      </w:r>
    </w:p>
    <w:p w14:paraId="748AED72" w14:textId="77777777" w:rsidR="00114DB4" w:rsidRDefault="00114DB4" w:rsidP="00114DB4">
      <w:pPr>
        <w:jc w:val="both"/>
        <w:rPr>
          <w:rStyle w:val="Subst"/>
          <w:bCs/>
          <w:iCs/>
        </w:rPr>
      </w:pPr>
    </w:p>
    <w:p w14:paraId="10C4366A" w14:textId="77777777" w:rsidR="00114DB4" w:rsidRDefault="00114DB4" w:rsidP="00114DB4">
      <w:pPr>
        <w:jc w:val="both"/>
      </w:pPr>
      <w:r>
        <w:rPr>
          <w:rStyle w:val="Subst"/>
          <w:bCs/>
          <w:iCs/>
        </w:rPr>
        <w:t>Отсроченных и просроченных платежей за оказанные аудитором услуги - нет</w:t>
      </w:r>
    </w:p>
    <w:p w14:paraId="0BC8E3BC" w14:textId="1283E2A8" w:rsidR="001F322F" w:rsidRDefault="001F322F" w:rsidP="00C00760">
      <w:pPr>
        <w:pStyle w:val="SubHeading"/>
        <w:jc w:val="both"/>
      </w:pPr>
      <w:r>
        <w:t>Порядок выбора аудитора эмитента</w:t>
      </w:r>
    </w:p>
    <w:p w14:paraId="34D56503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Наличие процедуры конкурса, связанного с выбором аудитора, не предусмотрено</w:t>
      </w:r>
    </w:p>
    <w:p w14:paraId="7990E307" w14:textId="77777777" w:rsidR="00DA78EA" w:rsidRDefault="001F322F" w:rsidP="00385196">
      <w:pPr>
        <w:jc w:val="both"/>
        <w:rPr>
          <w:rStyle w:val="Subst"/>
          <w:bCs/>
          <w:iCs/>
        </w:rPr>
      </w:pPr>
      <w:r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</w:t>
      </w:r>
      <w:r>
        <w:br/>
      </w:r>
      <w:r>
        <w:rPr>
          <w:rStyle w:val="Subst"/>
          <w:bCs/>
          <w:iCs/>
        </w:rPr>
        <w:t xml:space="preserve">В Обществе существует процедура выбора аудитора, в соответствии с которой, Комитет Совета директоров по аудиту в соответствии с пп.8 п. 2.2.3 Положения о Комитете по аудиту Совета директоров эмитента, в рамках своей компетенции в области внутреннего и внешнего аудита, проводит оценку </w:t>
      </w:r>
      <w:r>
        <w:rPr>
          <w:rStyle w:val="Subst"/>
          <w:bCs/>
          <w:iCs/>
        </w:rPr>
        <w:lastRenderedPageBreak/>
        <w:t xml:space="preserve">независимости, объективности и отсутствия конфликта интересов внешних аудиторов Общества, включая оценку кандидатов в аудиторы Общества, выработку предложений по утверждению и отстранению внешних аудиторов Общества, по оплате их услуг и условиям их привлечения.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Выбор аудиторской организации проводится путем оценки технических и ценовых параметров предложений, обеспечивающих лучшие условия проведения аудита финансовой (бухгалтерской) отчетности эмитента.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AB131E">
        <w:rPr>
          <w:rStyle w:val="Subst"/>
          <w:bCs/>
          <w:iCs/>
        </w:rPr>
        <w:t>В результате проведения оценки, кандидатура аудитора</w:t>
      </w:r>
      <w:r w:rsidR="00DA78EA" w:rsidRPr="00AB131E">
        <w:rPr>
          <w:rStyle w:val="Subst"/>
          <w:bCs/>
          <w:iCs/>
        </w:rPr>
        <w:t xml:space="preserve"> (аудиторской организации)</w:t>
      </w:r>
      <w:r w:rsidRPr="00AB131E">
        <w:rPr>
          <w:rStyle w:val="Subst"/>
          <w:bCs/>
          <w:iCs/>
        </w:rPr>
        <w:t xml:space="preserve"> выносится Комитетом по аудиту на рассмотрение Совета директоров эмитента, который рассматривает данную кандидатуру и рекомендует ее к утверждению на Общем собрании акционеров эмитента.</w:t>
      </w:r>
      <w:r>
        <w:rPr>
          <w:rStyle w:val="Subst"/>
          <w:bCs/>
          <w:iCs/>
        </w:rPr>
        <w:br/>
      </w:r>
    </w:p>
    <w:p w14:paraId="46627390" w14:textId="77777777" w:rsidR="001F322F" w:rsidRPr="00C00760" w:rsidRDefault="001F322F" w:rsidP="00C00760">
      <w:pPr>
        <w:jc w:val="both"/>
      </w:pPr>
      <w:r>
        <w:rPr>
          <w:rStyle w:val="Subst"/>
          <w:bCs/>
          <w:iCs/>
        </w:rPr>
        <w:t xml:space="preserve">Решение об </w:t>
      </w:r>
      <w:r w:rsidRPr="00C00760">
        <w:rPr>
          <w:rStyle w:val="Subst"/>
          <w:bCs/>
          <w:iCs/>
        </w:rPr>
        <w:t>утверждении аудитора</w:t>
      </w:r>
      <w:r w:rsidR="00DA78EA" w:rsidRPr="00C00760">
        <w:rPr>
          <w:rStyle w:val="Subst"/>
          <w:bCs/>
          <w:iCs/>
        </w:rPr>
        <w:t xml:space="preserve"> (аудиторской организации)</w:t>
      </w:r>
      <w:r w:rsidRPr="00C00760">
        <w:rPr>
          <w:rStyle w:val="Subst"/>
          <w:bCs/>
          <w:iCs/>
        </w:rPr>
        <w:t xml:space="preserve"> принимает</w:t>
      </w:r>
      <w:r>
        <w:rPr>
          <w:rStyle w:val="Subst"/>
          <w:bCs/>
          <w:iCs/>
        </w:rPr>
        <w:t xml:space="preserve"> Общее собрание акционеров эмитента.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C00760">
        <w:rPr>
          <w:rStyle w:val="Subst"/>
          <w:b w:val="0"/>
          <w:i w:val="0"/>
        </w:rPr>
        <w:t xml:space="preserve">В период между отчетной датой (датой окончания отчетного периода)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произошли </w:t>
      </w:r>
      <w:r w:rsidR="00385196" w:rsidRPr="00C00760">
        <w:rPr>
          <w:rStyle w:val="Subst"/>
          <w:b w:val="0"/>
          <w:i w:val="0"/>
        </w:rPr>
        <w:t xml:space="preserve">следующие </w:t>
      </w:r>
      <w:r w:rsidRPr="00C00760">
        <w:rPr>
          <w:rStyle w:val="Subst"/>
          <w:b w:val="0"/>
          <w:i w:val="0"/>
        </w:rPr>
        <w:t>изменения</w:t>
      </w:r>
      <w:r w:rsidR="00385196" w:rsidRPr="00C00760">
        <w:rPr>
          <w:rStyle w:val="Subst"/>
          <w:b w:val="0"/>
          <w:i w:val="0"/>
        </w:rPr>
        <w:t>.</w:t>
      </w:r>
    </w:p>
    <w:p w14:paraId="49F82411" w14:textId="77777777" w:rsidR="00385196" w:rsidRDefault="00385196" w:rsidP="005641B7">
      <w:pPr>
        <w:ind w:left="200"/>
        <w:jc w:val="both"/>
      </w:pPr>
    </w:p>
    <w:p w14:paraId="4F8C8853" w14:textId="77777777" w:rsidR="00DA78EA" w:rsidRDefault="001F322F" w:rsidP="00DA78EA">
      <w:pPr>
        <w:jc w:val="both"/>
        <w:rPr>
          <w:rStyle w:val="Subst"/>
          <w:bCs/>
          <w:iCs/>
        </w:rPr>
      </w:pPr>
      <w:r>
        <w:t>Описание изменений:</w:t>
      </w:r>
      <w:r>
        <w:br/>
      </w:r>
    </w:p>
    <w:p w14:paraId="5D56C46C" w14:textId="4EFB81C4" w:rsidR="001F322F" w:rsidRDefault="001F322F" w:rsidP="00C00760">
      <w:pPr>
        <w:jc w:val="both"/>
      </w:pPr>
      <w:r w:rsidRPr="00AB131E">
        <w:rPr>
          <w:rStyle w:val="Subst"/>
          <w:bCs/>
          <w:iCs/>
        </w:rPr>
        <w:t xml:space="preserve">В </w:t>
      </w:r>
      <w:r w:rsidR="005173DB" w:rsidRPr="00AB131E">
        <w:rPr>
          <w:rStyle w:val="Subst"/>
          <w:bCs/>
          <w:iCs/>
        </w:rPr>
        <w:t>соответствии</w:t>
      </w:r>
      <w:r w:rsidRPr="00AB131E">
        <w:rPr>
          <w:rStyle w:val="Subst"/>
          <w:bCs/>
          <w:iCs/>
        </w:rPr>
        <w:t xml:space="preserve"> с решением годового Общего собрания акционеров</w:t>
      </w:r>
      <w:r w:rsidR="00F801C6" w:rsidRPr="00AB131E">
        <w:rPr>
          <w:rStyle w:val="Subst"/>
          <w:bCs/>
          <w:iCs/>
        </w:rPr>
        <w:t xml:space="preserve"> эмитента</w:t>
      </w:r>
      <w:r w:rsidRPr="00AB131E">
        <w:rPr>
          <w:rStyle w:val="Subst"/>
          <w:bCs/>
          <w:iCs/>
        </w:rPr>
        <w:t>, состоявш</w:t>
      </w:r>
      <w:r w:rsidR="005173DB" w:rsidRPr="00AB131E">
        <w:rPr>
          <w:rStyle w:val="Subst"/>
          <w:bCs/>
          <w:iCs/>
        </w:rPr>
        <w:t>имся</w:t>
      </w:r>
      <w:r w:rsidRPr="00AB131E">
        <w:rPr>
          <w:rStyle w:val="Subst"/>
          <w:bCs/>
          <w:iCs/>
        </w:rPr>
        <w:t xml:space="preserve"> 2</w:t>
      </w:r>
      <w:r w:rsidR="005F3926">
        <w:rPr>
          <w:rStyle w:val="Subst"/>
          <w:bCs/>
          <w:iCs/>
        </w:rPr>
        <w:t>6</w:t>
      </w:r>
      <w:r w:rsidRPr="00AB131E">
        <w:rPr>
          <w:rStyle w:val="Subst"/>
          <w:bCs/>
          <w:iCs/>
        </w:rPr>
        <w:t xml:space="preserve"> июня 202</w:t>
      </w:r>
      <w:r w:rsidR="005F3926">
        <w:rPr>
          <w:rStyle w:val="Subst"/>
          <w:bCs/>
          <w:iCs/>
        </w:rPr>
        <w:t>3</w:t>
      </w:r>
      <w:r w:rsidRPr="00AB131E">
        <w:rPr>
          <w:rStyle w:val="Subst"/>
          <w:bCs/>
          <w:iCs/>
        </w:rPr>
        <w:t xml:space="preserve"> года, аудитором (аудиторской организацией) ПАО «Европейская Электротехника» на 202</w:t>
      </w:r>
      <w:r w:rsidR="005F3926">
        <w:rPr>
          <w:rStyle w:val="Subst"/>
          <w:bCs/>
          <w:iCs/>
        </w:rPr>
        <w:t>3</w:t>
      </w:r>
      <w:r w:rsidRPr="00AB131E">
        <w:rPr>
          <w:rStyle w:val="Subst"/>
          <w:bCs/>
          <w:iCs/>
        </w:rPr>
        <w:t xml:space="preserve"> год было утверждено Общество с ограниченной ответственностью «Финансовые и бухгалтерские консультанты» (ОГРН 1027700058286, ИНН 7701017140, место нахождения: 101990, г. Москва, ул. Мясницкая, д. 44/1, стр. 2 АБ).</w:t>
      </w:r>
    </w:p>
    <w:p w14:paraId="64BA4F21" w14:textId="77777777" w:rsidR="001F322F" w:rsidRDefault="001F322F">
      <w:pPr>
        <w:pStyle w:val="1"/>
      </w:pPr>
      <w:bookmarkStart w:id="65" w:name="_Toc114676673"/>
      <w:r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65"/>
    </w:p>
    <w:p w14:paraId="44149842" w14:textId="6BEBFFDE" w:rsidR="006C5E53" w:rsidRDefault="006C5E53" w:rsidP="006C5E53">
      <w:pPr>
        <w:pStyle w:val="2"/>
        <w:jc w:val="both"/>
      </w:pPr>
      <w:bookmarkStart w:id="66" w:name="_Toc114676675"/>
      <w:r>
        <w:t xml:space="preserve">5.1. </w:t>
      </w:r>
      <w:bookmarkStart w:id="67" w:name="_Hlk161911772"/>
      <w:bookmarkStart w:id="68" w:name="_Hlk161911839"/>
      <w:r>
        <w:t xml:space="preserve">Консолидированная финансовая отчетность (финансовая отчетность) </w:t>
      </w:r>
      <w:bookmarkEnd w:id="67"/>
      <w:r>
        <w:t xml:space="preserve">эмитента </w:t>
      </w:r>
      <w:bookmarkEnd w:id="68"/>
      <w:r>
        <w:t xml:space="preserve">раскрывается Обществом в качестве дополнительной информации к финансовой (бухгалтерской) отчетности. </w:t>
      </w:r>
    </w:p>
    <w:p w14:paraId="57C3CBE7" w14:textId="72D58508" w:rsidR="00811364" w:rsidRPr="00811364" w:rsidRDefault="00811364" w:rsidP="00811364">
      <w:pPr>
        <w:jc w:val="both"/>
      </w:pPr>
      <w:r w:rsidRPr="00811364">
        <w:t>Эмитент не является организаций</w:t>
      </w:r>
      <w:r>
        <w:t xml:space="preserve">, на которую возлагается обязанность по составлению </w:t>
      </w:r>
      <w:r w:rsidRPr="00811364">
        <w:t>Консолидированн</w:t>
      </w:r>
      <w:r>
        <w:t>ой</w:t>
      </w:r>
      <w:r w:rsidRPr="00811364">
        <w:t xml:space="preserve"> финансов</w:t>
      </w:r>
      <w:r>
        <w:t>ой</w:t>
      </w:r>
      <w:r w:rsidRPr="00811364">
        <w:t xml:space="preserve"> отчетност</w:t>
      </w:r>
      <w:r>
        <w:t>и</w:t>
      </w:r>
      <w:r w:rsidR="006255E9">
        <w:t xml:space="preserve"> по МСФО</w:t>
      </w:r>
      <w:r>
        <w:t>, данная отчетность раскрывается как дополнительная информация.</w:t>
      </w:r>
      <w:r w:rsidRPr="00811364">
        <w:t xml:space="preserve"> </w:t>
      </w:r>
      <w:r>
        <w:t xml:space="preserve"> </w:t>
      </w:r>
    </w:p>
    <w:p w14:paraId="6521EC5F" w14:textId="77777777" w:rsidR="006C5E53" w:rsidRPr="00792704" w:rsidRDefault="006C5E53" w:rsidP="006C5E53">
      <w:pPr>
        <w:pStyle w:val="2"/>
        <w:jc w:val="both"/>
        <w:rPr>
          <w:b w:val="0"/>
          <w:bCs w:val="0"/>
        </w:rPr>
      </w:pPr>
      <w:r w:rsidRPr="00792704">
        <w:rPr>
          <w:b w:val="0"/>
          <w:bCs w:val="0"/>
        </w:rPr>
        <w:t xml:space="preserve">Ссылка на страницу в сети Интернет, на которой опубликована указанная отчетность: </w:t>
      </w:r>
    </w:p>
    <w:p w14:paraId="57233ABE" w14:textId="2C3D10B3" w:rsidR="006C5E53" w:rsidRPr="0035734A" w:rsidRDefault="00170CE1" w:rsidP="006C5E53">
      <w:pPr>
        <w:pStyle w:val="2"/>
        <w:jc w:val="both"/>
        <w:rPr>
          <w:b w:val="0"/>
          <w:bCs w:val="0"/>
          <w:i/>
          <w:iCs/>
        </w:rPr>
      </w:pPr>
      <w:hyperlink r:id="rId9" w:history="1">
        <w:r w:rsidR="0035734A" w:rsidRPr="0035734A">
          <w:rPr>
            <w:rStyle w:val="a6"/>
            <w:b w:val="0"/>
            <w:bCs w:val="0"/>
            <w:i/>
            <w:iCs/>
          </w:rPr>
          <w:t>https://www.e-disclosure.ru/portal/files.aspx?id=36330&amp;type=4</w:t>
        </w:r>
      </w:hyperlink>
    </w:p>
    <w:p w14:paraId="47196A62" w14:textId="1C498834" w:rsidR="0035734A" w:rsidRPr="00811364" w:rsidRDefault="00811364" w:rsidP="00811364">
      <w:pPr>
        <w:widowControl/>
        <w:spacing w:before="0" w:after="0"/>
        <w:jc w:val="both"/>
      </w:pPr>
      <w:r w:rsidRPr="00811364">
        <w:t xml:space="preserve">Годовая консолидированная финансовая отчетность эмитента за 2023 год (по МСФО) будет размещена </w:t>
      </w:r>
      <w:r w:rsidR="00015AA8">
        <w:t>на</w:t>
      </w:r>
      <w:r w:rsidRPr="00811364">
        <w:t xml:space="preserve"> указанной с</w:t>
      </w:r>
      <w:r w:rsidR="00015AA8">
        <w:t>транице</w:t>
      </w:r>
      <w:r w:rsidRPr="00811364">
        <w:t xml:space="preserve"> не позднее 3 дней, следующих за датой составления аудиторского заключения о ней</w:t>
      </w:r>
      <w:r>
        <w:t>.</w:t>
      </w:r>
    </w:p>
    <w:p w14:paraId="60CF700C" w14:textId="513C4632" w:rsidR="001F322F" w:rsidRDefault="006C5E53" w:rsidP="00C00760">
      <w:pPr>
        <w:pStyle w:val="2"/>
        <w:jc w:val="both"/>
      </w:pPr>
      <w:r>
        <w:t xml:space="preserve">5.2. </w:t>
      </w:r>
      <w:r w:rsidR="001F322F">
        <w:t>Бухгалтерская (финансовая) отчетность</w:t>
      </w:r>
      <w:bookmarkEnd w:id="66"/>
    </w:p>
    <w:p w14:paraId="110A5467" w14:textId="77777777" w:rsidR="006E331E" w:rsidRDefault="005173DB" w:rsidP="006E331E">
      <w:pPr>
        <w:ind w:left="200"/>
        <w:jc w:val="both"/>
        <w:rPr>
          <w:rStyle w:val="Subst"/>
          <w:bCs/>
          <w:iCs/>
        </w:rPr>
      </w:pPr>
      <w:bookmarkStart w:id="69" w:name="_Hlk135731797"/>
      <w:r>
        <w:t>Ссылка</w:t>
      </w:r>
      <w:r w:rsidR="001F322F">
        <w:t xml:space="preserve"> на страницу в сети Интернет, на которой опубликована указанная отчетность</w:t>
      </w:r>
      <w:bookmarkEnd w:id="69"/>
      <w:r w:rsidR="001F322F">
        <w:t>:</w:t>
      </w:r>
      <w:r w:rsidR="001F322F">
        <w:rPr>
          <w:rStyle w:val="Subst"/>
          <w:bCs/>
          <w:iCs/>
        </w:rPr>
        <w:t xml:space="preserve"> </w:t>
      </w:r>
    </w:p>
    <w:bookmarkStart w:id="70" w:name="_Hlk132012429"/>
    <w:p w14:paraId="5454B74D" w14:textId="6DBAF476" w:rsidR="001F322F" w:rsidRDefault="0035734A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 w:val="0"/>
          <w:bCs/>
          <w:i w:val="0"/>
          <w:iCs/>
        </w:rPr>
        <w:fldChar w:fldCharType="begin"/>
      </w:r>
      <w:r>
        <w:rPr>
          <w:rStyle w:val="Subst"/>
          <w:b w:val="0"/>
          <w:bCs/>
          <w:i w:val="0"/>
          <w:iCs/>
        </w:rPr>
        <w:instrText xml:space="preserve"> HYPERLINK "</w:instrText>
      </w:r>
      <w:r w:rsidRPr="0035734A">
        <w:rPr>
          <w:rStyle w:val="Subst"/>
          <w:b w:val="0"/>
          <w:bCs/>
          <w:i w:val="0"/>
          <w:iCs/>
        </w:rPr>
        <w:instrText>https://www.e-disclosure.ru/portal/files.aspx?id=36330&amp;type=</w:instrText>
      </w:r>
      <w:r>
        <w:rPr>
          <w:rStyle w:val="Subst"/>
          <w:bCs/>
          <w:iCs/>
        </w:rPr>
        <w:instrText>3</w:instrText>
      </w:r>
      <w:r>
        <w:rPr>
          <w:rStyle w:val="Subst"/>
          <w:b w:val="0"/>
          <w:bCs/>
          <w:i w:val="0"/>
          <w:iCs/>
        </w:rPr>
        <w:instrText xml:space="preserve">" </w:instrText>
      </w:r>
      <w:r>
        <w:rPr>
          <w:rStyle w:val="Subst"/>
          <w:b w:val="0"/>
          <w:bCs/>
          <w:i w:val="0"/>
          <w:iCs/>
        </w:rPr>
        <w:fldChar w:fldCharType="separate"/>
      </w:r>
      <w:r w:rsidRPr="004B7DD6">
        <w:rPr>
          <w:rStyle w:val="a6"/>
          <w:bCs/>
          <w:iCs/>
        </w:rPr>
        <w:t>https://www.e-disclosure.ru/portal/files.aspx?id=36330&amp;type=3</w:t>
      </w:r>
      <w:bookmarkEnd w:id="70"/>
      <w:r>
        <w:rPr>
          <w:rStyle w:val="Subst"/>
          <w:b w:val="0"/>
          <w:bCs/>
          <w:i w:val="0"/>
          <w:iCs/>
        </w:rPr>
        <w:fldChar w:fldCharType="end"/>
      </w:r>
    </w:p>
    <w:p w14:paraId="02C247E3" w14:textId="0F14332E" w:rsidR="0035734A" w:rsidRDefault="0035734A" w:rsidP="00C00760">
      <w:pPr>
        <w:ind w:left="200"/>
        <w:jc w:val="both"/>
        <w:rPr>
          <w:rStyle w:val="Subst"/>
          <w:bCs/>
          <w:iCs/>
        </w:rPr>
      </w:pPr>
    </w:p>
    <w:sectPr w:rsidR="0035734A" w:rsidSect="007332A8">
      <w:footerReference w:type="default" r:id="rId10"/>
      <w:pgSz w:w="11907" w:h="16840"/>
      <w:pgMar w:top="709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DF85" w14:textId="77777777" w:rsidR="007C003D" w:rsidRDefault="007C003D">
      <w:pPr>
        <w:spacing w:before="0" w:after="0"/>
      </w:pPr>
      <w:r>
        <w:separator/>
      </w:r>
    </w:p>
  </w:endnote>
  <w:endnote w:type="continuationSeparator" w:id="0">
    <w:p w14:paraId="3A4E5739" w14:textId="77777777" w:rsidR="007C003D" w:rsidRDefault="007C0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19249"/>
      <w:docPartObj>
        <w:docPartGallery w:val="Page Numbers (Bottom of Page)"/>
        <w:docPartUnique/>
      </w:docPartObj>
    </w:sdtPr>
    <w:sdtEndPr/>
    <w:sdtContent>
      <w:p w14:paraId="20915A3F" w14:textId="44C46BCD" w:rsidR="001A39D7" w:rsidRDefault="001A39D7" w:rsidP="001A39D7">
        <w:pPr>
          <w:pStyle w:val="aa"/>
          <w:framePr w:wrap="auto" w:hAnchor="text" w:xAlign="righ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706D0" w14:textId="7D9D8F5A" w:rsidR="001F322F" w:rsidRDefault="001F322F">
    <w:pPr>
      <w:framePr w:wrap="auto" w:hAnchor="text" w:xAlign="righ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F48A" w14:textId="77777777" w:rsidR="007C003D" w:rsidRDefault="007C003D">
      <w:pPr>
        <w:spacing w:before="0" w:after="0"/>
      </w:pPr>
      <w:r>
        <w:separator/>
      </w:r>
    </w:p>
  </w:footnote>
  <w:footnote w:type="continuationSeparator" w:id="0">
    <w:p w14:paraId="3B3F027B" w14:textId="77777777" w:rsidR="007C003D" w:rsidRDefault="007C00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3A12B"/>
    <w:multiLevelType w:val="hybridMultilevel"/>
    <w:tmpl w:val="8485A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B0FE61"/>
    <w:multiLevelType w:val="hybridMultilevel"/>
    <w:tmpl w:val="FF663A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7B22D1"/>
    <w:multiLevelType w:val="hybridMultilevel"/>
    <w:tmpl w:val="1B3E88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4916A5"/>
    <w:multiLevelType w:val="hybridMultilevel"/>
    <w:tmpl w:val="AB62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150B0"/>
    <w:multiLevelType w:val="multilevel"/>
    <w:tmpl w:val="F07C7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2C114A8E"/>
    <w:multiLevelType w:val="hybridMultilevel"/>
    <w:tmpl w:val="8078F2F2"/>
    <w:lvl w:ilvl="0" w:tplc="3E464CA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B292654"/>
    <w:multiLevelType w:val="hybridMultilevel"/>
    <w:tmpl w:val="09AA1422"/>
    <w:lvl w:ilvl="0" w:tplc="C74ADA1C">
      <w:start w:val="1"/>
      <w:numFmt w:val="decimal"/>
      <w:lvlText w:val="%1)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7" w15:restartNumberingAfterBreak="0">
    <w:nsid w:val="76520058"/>
    <w:multiLevelType w:val="multilevel"/>
    <w:tmpl w:val="6286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8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16" w:hanging="1440"/>
      </w:pPr>
      <w:rPr>
        <w:rFonts w:cs="Times New Roman" w:hint="default"/>
        <w:sz w:val="20"/>
      </w:rPr>
    </w:lvl>
  </w:abstractNum>
  <w:abstractNum w:abstractNumId="8" w15:restartNumberingAfterBreak="0">
    <w:nsid w:val="78FA4C13"/>
    <w:multiLevelType w:val="hybridMultilevel"/>
    <w:tmpl w:val="616B34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B"/>
    <w:rsid w:val="00000375"/>
    <w:rsid w:val="00011CFB"/>
    <w:rsid w:val="00011D71"/>
    <w:rsid w:val="00015519"/>
    <w:rsid w:val="00015AA8"/>
    <w:rsid w:val="00024754"/>
    <w:rsid w:val="00030ED0"/>
    <w:rsid w:val="00033F4D"/>
    <w:rsid w:val="00055BEF"/>
    <w:rsid w:val="00061AB7"/>
    <w:rsid w:val="00062C63"/>
    <w:rsid w:val="00062C71"/>
    <w:rsid w:val="0006514C"/>
    <w:rsid w:val="000668DD"/>
    <w:rsid w:val="000678C3"/>
    <w:rsid w:val="00070F05"/>
    <w:rsid w:val="000711BF"/>
    <w:rsid w:val="000753A9"/>
    <w:rsid w:val="00075C62"/>
    <w:rsid w:val="00085232"/>
    <w:rsid w:val="000A282D"/>
    <w:rsid w:val="000A65AB"/>
    <w:rsid w:val="000B182B"/>
    <w:rsid w:val="000B5F4D"/>
    <w:rsid w:val="000D2D97"/>
    <w:rsid w:val="000D353A"/>
    <w:rsid w:val="000D57F8"/>
    <w:rsid w:val="000D6B19"/>
    <w:rsid w:val="000E2D07"/>
    <w:rsid w:val="000E35D8"/>
    <w:rsid w:val="000E4542"/>
    <w:rsid w:val="000F6614"/>
    <w:rsid w:val="0010030E"/>
    <w:rsid w:val="001010F7"/>
    <w:rsid w:val="00101213"/>
    <w:rsid w:val="0010231B"/>
    <w:rsid w:val="00102417"/>
    <w:rsid w:val="00106E6E"/>
    <w:rsid w:val="00114DB4"/>
    <w:rsid w:val="00131271"/>
    <w:rsid w:val="00137388"/>
    <w:rsid w:val="00141845"/>
    <w:rsid w:val="001463D8"/>
    <w:rsid w:val="0015051D"/>
    <w:rsid w:val="00151DDC"/>
    <w:rsid w:val="00153D14"/>
    <w:rsid w:val="00154B75"/>
    <w:rsid w:val="00157365"/>
    <w:rsid w:val="0015794F"/>
    <w:rsid w:val="00157A21"/>
    <w:rsid w:val="0016394F"/>
    <w:rsid w:val="001669BB"/>
    <w:rsid w:val="00170CE1"/>
    <w:rsid w:val="0017396D"/>
    <w:rsid w:val="001824DE"/>
    <w:rsid w:val="0018605F"/>
    <w:rsid w:val="00195130"/>
    <w:rsid w:val="001A39D7"/>
    <w:rsid w:val="001A3D08"/>
    <w:rsid w:val="001A5C89"/>
    <w:rsid w:val="001B55ED"/>
    <w:rsid w:val="001B64FA"/>
    <w:rsid w:val="001C5798"/>
    <w:rsid w:val="001D3CA6"/>
    <w:rsid w:val="001D64D7"/>
    <w:rsid w:val="001D6596"/>
    <w:rsid w:val="001E5748"/>
    <w:rsid w:val="001E6343"/>
    <w:rsid w:val="001F0CB5"/>
    <w:rsid w:val="001F322F"/>
    <w:rsid w:val="001F67F2"/>
    <w:rsid w:val="00201663"/>
    <w:rsid w:val="002029B7"/>
    <w:rsid w:val="00211A95"/>
    <w:rsid w:val="002160E1"/>
    <w:rsid w:val="00216D6D"/>
    <w:rsid w:val="00221750"/>
    <w:rsid w:val="002330A5"/>
    <w:rsid w:val="00251A91"/>
    <w:rsid w:val="00251C2A"/>
    <w:rsid w:val="00252E88"/>
    <w:rsid w:val="00260AC8"/>
    <w:rsid w:val="00263A1F"/>
    <w:rsid w:val="0026417A"/>
    <w:rsid w:val="00264C52"/>
    <w:rsid w:val="002665FE"/>
    <w:rsid w:val="002904AB"/>
    <w:rsid w:val="0029208A"/>
    <w:rsid w:val="00297756"/>
    <w:rsid w:val="002A3F7A"/>
    <w:rsid w:val="002A6554"/>
    <w:rsid w:val="002A6779"/>
    <w:rsid w:val="002B1F01"/>
    <w:rsid w:val="002B4412"/>
    <w:rsid w:val="002B708E"/>
    <w:rsid w:val="002C0030"/>
    <w:rsid w:val="002C0494"/>
    <w:rsid w:val="002C35C5"/>
    <w:rsid w:val="002C7E23"/>
    <w:rsid w:val="002D38E3"/>
    <w:rsid w:val="002E34A0"/>
    <w:rsid w:val="002F03DD"/>
    <w:rsid w:val="002F2174"/>
    <w:rsid w:val="002F4FA3"/>
    <w:rsid w:val="002F73C6"/>
    <w:rsid w:val="0030265B"/>
    <w:rsid w:val="003071F7"/>
    <w:rsid w:val="00315D8B"/>
    <w:rsid w:val="00323093"/>
    <w:rsid w:val="00336334"/>
    <w:rsid w:val="003536C6"/>
    <w:rsid w:val="0035708D"/>
    <w:rsid w:val="0035734A"/>
    <w:rsid w:val="0035792B"/>
    <w:rsid w:val="00360EB3"/>
    <w:rsid w:val="003652F7"/>
    <w:rsid w:val="00375F80"/>
    <w:rsid w:val="0037719F"/>
    <w:rsid w:val="0038506F"/>
    <w:rsid w:val="00385196"/>
    <w:rsid w:val="00387C6D"/>
    <w:rsid w:val="003A16AE"/>
    <w:rsid w:val="003A2D19"/>
    <w:rsid w:val="003B148D"/>
    <w:rsid w:val="003B22D3"/>
    <w:rsid w:val="003B49FD"/>
    <w:rsid w:val="003B7946"/>
    <w:rsid w:val="003C2DC2"/>
    <w:rsid w:val="003C50A1"/>
    <w:rsid w:val="003D6E8C"/>
    <w:rsid w:val="003D71BD"/>
    <w:rsid w:val="003E176A"/>
    <w:rsid w:val="003E18EC"/>
    <w:rsid w:val="003E6617"/>
    <w:rsid w:val="003F7164"/>
    <w:rsid w:val="004020BB"/>
    <w:rsid w:val="004044E5"/>
    <w:rsid w:val="0040538C"/>
    <w:rsid w:val="00423F93"/>
    <w:rsid w:val="00424A43"/>
    <w:rsid w:val="004265E9"/>
    <w:rsid w:val="00430687"/>
    <w:rsid w:val="00430C4C"/>
    <w:rsid w:val="004319EE"/>
    <w:rsid w:val="0043273D"/>
    <w:rsid w:val="00434FDB"/>
    <w:rsid w:val="0043578F"/>
    <w:rsid w:val="00442DDF"/>
    <w:rsid w:val="0044307C"/>
    <w:rsid w:val="00443085"/>
    <w:rsid w:val="00446390"/>
    <w:rsid w:val="00456FCD"/>
    <w:rsid w:val="00460A9B"/>
    <w:rsid w:val="004626B2"/>
    <w:rsid w:val="00462EA7"/>
    <w:rsid w:val="00465FA1"/>
    <w:rsid w:val="0046663C"/>
    <w:rsid w:val="0047503C"/>
    <w:rsid w:val="00477871"/>
    <w:rsid w:val="0047798F"/>
    <w:rsid w:val="00496201"/>
    <w:rsid w:val="004A08BD"/>
    <w:rsid w:val="004A2860"/>
    <w:rsid w:val="004A48ED"/>
    <w:rsid w:val="004A4B96"/>
    <w:rsid w:val="004B4B03"/>
    <w:rsid w:val="004C782F"/>
    <w:rsid w:val="004D239A"/>
    <w:rsid w:val="004D5A33"/>
    <w:rsid w:val="004D6D4C"/>
    <w:rsid w:val="004D7EBD"/>
    <w:rsid w:val="004E1DB5"/>
    <w:rsid w:val="004E528F"/>
    <w:rsid w:val="004E7011"/>
    <w:rsid w:val="00505E6A"/>
    <w:rsid w:val="00507695"/>
    <w:rsid w:val="005109AA"/>
    <w:rsid w:val="005173DB"/>
    <w:rsid w:val="005217AA"/>
    <w:rsid w:val="005264BB"/>
    <w:rsid w:val="00534AAC"/>
    <w:rsid w:val="00536ABA"/>
    <w:rsid w:val="0053751A"/>
    <w:rsid w:val="00541D37"/>
    <w:rsid w:val="00544CE9"/>
    <w:rsid w:val="00551508"/>
    <w:rsid w:val="00552B4C"/>
    <w:rsid w:val="0055460C"/>
    <w:rsid w:val="0055603C"/>
    <w:rsid w:val="00556805"/>
    <w:rsid w:val="00557FAA"/>
    <w:rsid w:val="005616D5"/>
    <w:rsid w:val="005641B7"/>
    <w:rsid w:val="00565CC1"/>
    <w:rsid w:val="00566AC5"/>
    <w:rsid w:val="0057495D"/>
    <w:rsid w:val="00575AE6"/>
    <w:rsid w:val="00576450"/>
    <w:rsid w:val="00580295"/>
    <w:rsid w:val="00586915"/>
    <w:rsid w:val="00590B0C"/>
    <w:rsid w:val="005A7D1D"/>
    <w:rsid w:val="005B0F01"/>
    <w:rsid w:val="005B4805"/>
    <w:rsid w:val="005C3E87"/>
    <w:rsid w:val="005D1298"/>
    <w:rsid w:val="005D3CD1"/>
    <w:rsid w:val="005D418A"/>
    <w:rsid w:val="005E1AD3"/>
    <w:rsid w:val="005F3926"/>
    <w:rsid w:val="005F7A10"/>
    <w:rsid w:val="006043EE"/>
    <w:rsid w:val="00604A8D"/>
    <w:rsid w:val="00610A88"/>
    <w:rsid w:val="006124E2"/>
    <w:rsid w:val="006238AE"/>
    <w:rsid w:val="00623AA4"/>
    <w:rsid w:val="006255E9"/>
    <w:rsid w:val="00632435"/>
    <w:rsid w:val="00632F61"/>
    <w:rsid w:val="0063475F"/>
    <w:rsid w:val="0064029E"/>
    <w:rsid w:val="00641135"/>
    <w:rsid w:val="00645D69"/>
    <w:rsid w:val="00653BA4"/>
    <w:rsid w:val="0065446D"/>
    <w:rsid w:val="00657127"/>
    <w:rsid w:val="006618E5"/>
    <w:rsid w:val="00672D9B"/>
    <w:rsid w:val="00674352"/>
    <w:rsid w:val="00676922"/>
    <w:rsid w:val="0068484C"/>
    <w:rsid w:val="00684880"/>
    <w:rsid w:val="006850EA"/>
    <w:rsid w:val="006A0DA0"/>
    <w:rsid w:val="006A15FE"/>
    <w:rsid w:val="006A262B"/>
    <w:rsid w:val="006A3CBF"/>
    <w:rsid w:val="006B4D29"/>
    <w:rsid w:val="006C5E53"/>
    <w:rsid w:val="006D1998"/>
    <w:rsid w:val="006D2836"/>
    <w:rsid w:val="006D2862"/>
    <w:rsid w:val="006D580C"/>
    <w:rsid w:val="006D5F75"/>
    <w:rsid w:val="006D7742"/>
    <w:rsid w:val="006E331E"/>
    <w:rsid w:val="006E5117"/>
    <w:rsid w:val="006E7029"/>
    <w:rsid w:val="006E7207"/>
    <w:rsid w:val="006E757A"/>
    <w:rsid w:val="006F227A"/>
    <w:rsid w:val="006F40DB"/>
    <w:rsid w:val="006F448C"/>
    <w:rsid w:val="006F61FC"/>
    <w:rsid w:val="00704B70"/>
    <w:rsid w:val="00707E47"/>
    <w:rsid w:val="0071470A"/>
    <w:rsid w:val="00716FC5"/>
    <w:rsid w:val="00720167"/>
    <w:rsid w:val="007301D1"/>
    <w:rsid w:val="0073116A"/>
    <w:rsid w:val="007332A8"/>
    <w:rsid w:val="007355DF"/>
    <w:rsid w:val="00735B4E"/>
    <w:rsid w:val="00737BDB"/>
    <w:rsid w:val="00741137"/>
    <w:rsid w:val="007416F3"/>
    <w:rsid w:val="00743C3D"/>
    <w:rsid w:val="00755806"/>
    <w:rsid w:val="00755A32"/>
    <w:rsid w:val="0076213B"/>
    <w:rsid w:val="00767CCB"/>
    <w:rsid w:val="007708DF"/>
    <w:rsid w:val="00775F11"/>
    <w:rsid w:val="0077726F"/>
    <w:rsid w:val="0078258F"/>
    <w:rsid w:val="00782917"/>
    <w:rsid w:val="00783E55"/>
    <w:rsid w:val="00792704"/>
    <w:rsid w:val="00794AFA"/>
    <w:rsid w:val="007A3DD9"/>
    <w:rsid w:val="007B4A88"/>
    <w:rsid w:val="007B57F1"/>
    <w:rsid w:val="007B6074"/>
    <w:rsid w:val="007C003D"/>
    <w:rsid w:val="007C1A49"/>
    <w:rsid w:val="007C36BE"/>
    <w:rsid w:val="007C5673"/>
    <w:rsid w:val="007C6528"/>
    <w:rsid w:val="007D62BF"/>
    <w:rsid w:val="007D6F5B"/>
    <w:rsid w:val="007E2DCC"/>
    <w:rsid w:val="007E6BB8"/>
    <w:rsid w:val="007F155C"/>
    <w:rsid w:val="007F369E"/>
    <w:rsid w:val="008049A7"/>
    <w:rsid w:val="00807F10"/>
    <w:rsid w:val="00811364"/>
    <w:rsid w:val="008116B3"/>
    <w:rsid w:val="00817427"/>
    <w:rsid w:val="00820378"/>
    <w:rsid w:val="0082082B"/>
    <w:rsid w:val="008269D3"/>
    <w:rsid w:val="00831E93"/>
    <w:rsid w:val="00832B6C"/>
    <w:rsid w:val="008479EA"/>
    <w:rsid w:val="00850AFE"/>
    <w:rsid w:val="008534FE"/>
    <w:rsid w:val="00855670"/>
    <w:rsid w:val="00862EDA"/>
    <w:rsid w:val="00865937"/>
    <w:rsid w:val="00867625"/>
    <w:rsid w:val="00871B7D"/>
    <w:rsid w:val="00872ED8"/>
    <w:rsid w:val="00876F8B"/>
    <w:rsid w:val="0088355A"/>
    <w:rsid w:val="00885ED0"/>
    <w:rsid w:val="00887AFC"/>
    <w:rsid w:val="00887B1B"/>
    <w:rsid w:val="008909E3"/>
    <w:rsid w:val="008A4E92"/>
    <w:rsid w:val="008A56A4"/>
    <w:rsid w:val="008A6E1F"/>
    <w:rsid w:val="008B1B0C"/>
    <w:rsid w:val="008B266D"/>
    <w:rsid w:val="008B6ED9"/>
    <w:rsid w:val="008C1A17"/>
    <w:rsid w:val="008C3364"/>
    <w:rsid w:val="008C3872"/>
    <w:rsid w:val="008E0D18"/>
    <w:rsid w:val="008E348D"/>
    <w:rsid w:val="008E4E43"/>
    <w:rsid w:val="008F1E95"/>
    <w:rsid w:val="008F3614"/>
    <w:rsid w:val="009013A0"/>
    <w:rsid w:val="00903F74"/>
    <w:rsid w:val="009054B7"/>
    <w:rsid w:val="00911A65"/>
    <w:rsid w:val="00913459"/>
    <w:rsid w:val="00914251"/>
    <w:rsid w:val="009173C2"/>
    <w:rsid w:val="0092261D"/>
    <w:rsid w:val="00931821"/>
    <w:rsid w:val="00940347"/>
    <w:rsid w:val="00942A0D"/>
    <w:rsid w:val="00942FBC"/>
    <w:rsid w:val="009460CC"/>
    <w:rsid w:val="0095548E"/>
    <w:rsid w:val="00961CEA"/>
    <w:rsid w:val="00962ED7"/>
    <w:rsid w:val="00966CEE"/>
    <w:rsid w:val="00972F9C"/>
    <w:rsid w:val="00975362"/>
    <w:rsid w:val="00976436"/>
    <w:rsid w:val="009816E5"/>
    <w:rsid w:val="00994F3F"/>
    <w:rsid w:val="009A0C04"/>
    <w:rsid w:val="009A4F2A"/>
    <w:rsid w:val="009B43D8"/>
    <w:rsid w:val="009B69C2"/>
    <w:rsid w:val="009B7623"/>
    <w:rsid w:val="009B7AB2"/>
    <w:rsid w:val="009C2790"/>
    <w:rsid w:val="009C3C3D"/>
    <w:rsid w:val="009C5545"/>
    <w:rsid w:val="009C5953"/>
    <w:rsid w:val="009C7F76"/>
    <w:rsid w:val="009E3C6C"/>
    <w:rsid w:val="009E4B12"/>
    <w:rsid w:val="009F02CA"/>
    <w:rsid w:val="009F5110"/>
    <w:rsid w:val="00A06371"/>
    <w:rsid w:val="00A07678"/>
    <w:rsid w:val="00A15AB9"/>
    <w:rsid w:val="00A17965"/>
    <w:rsid w:val="00A2370E"/>
    <w:rsid w:val="00A23D07"/>
    <w:rsid w:val="00A273E8"/>
    <w:rsid w:val="00A27F58"/>
    <w:rsid w:val="00A317E3"/>
    <w:rsid w:val="00A37DC1"/>
    <w:rsid w:val="00A42552"/>
    <w:rsid w:val="00A54484"/>
    <w:rsid w:val="00A653E5"/>
    <w:rsid w:val="00A73F70"/>
    <w:rsid w:val="00A743C7"/>
    <w:rsid w:val="00A83A6A"/>
    <w:rsid w:val="00A86647"/>
    <w:rsid w:val="00A867D9"/>
    <w:rsid w:val="00AA3992"/>
    <w:rsid w:val="00AB131E"/>
    <w:rsid w:val="00AB1552"/>
    <w:rsid w:val="00AB5693"/>
    <w:rsid w:val="00AB73DC"/>
    <w:rsid w:val="00AC4045"/>
    <w:rsid w:val="00AC490E"/>
    <w:rsid w:val="00AC7524"/>
    <w:rsid w:val="00AD37D7"/>
    <w:rsid w:val="00AD7431"/>
    <w:rsid w:val="00AE0D5D"/>
    <w:rsid w:val="00AE5570"/>
    <w:rsid w:val="00AF18B8"/>
    <w:rsid w:val="00AF2D06"/>
    <w:rsid w:val="00AF56BC"/>
    <w:rsid w:val="00B06135"/>
    <w:rsid w:val="00B071A2"/>
    <w:rsid w:val="00B10B56"/>
    <w:rsid w:val="00B17EFA"/>
    <w:rsid w:val="00B22DB6"/>
    <w:rsid w:val="00B3169A"/>
    <w:rsid w:val="00B448AA"/>
    <w:rsid w:val="00B44B9F"/>
    <w:rsid w:val="00B47970"/>
    <w:rsid w:val="00B54D42"/>
    <w:rsid w:val="00B635FA"/>
    <w:rsid w:val="00B63689"/>
    <w:rsid w:val="00B6375D"/>
    <w:rsid w:val="00B668CB"/>
    <w:rsid w:val="00B75272"/>
    <w:rsid w:val="00B75649"/>
    <w:rsid w:val="00B77103"/>
    <w:rsid w:val="00B81EE9"/>
    <w:rsid w:val="00B8596E"/>
    <w:rsid w:val="00B860AF"/>
    <w:rsid w:val="00B87D1C"/>
    <w:rsid w:val="00B944A0"/>
    <w:rsid w:val="00B95FE8"/>
    <w:rsid w:val="00B97160"/>
    <w:rsid w:val="00BA23FE"/>
    <w:rsid w:val="00BA47A5"/>
    <w:rsid w:val="00BA560B"/>
    <w:rsid w:val="00BA5C71"/>
    <w:rsid w:val="00BA73D6"/>
    <w:rsid w:val="00BA7643"/>
    <w:rsid w:val="00BD086D"/>
    <w:rsid w:val="00BD5BAD"/>
    <w:rsid w:val="00BD5FC2"/>
    <w:rsid w:val="00BE36AE"/>
    <w:rsid w:val="00BE547D"/>
    <w:rsid w:val="00C00760"/>
    <w:rsid w:val="00C15FDA"/>
    <w:rsid w:val="00C20772"/>
    <w:rsid w:val="00C26681"/>
    <w:rsid w:val="00C30C9F"/>
    <w:rsid w:val="00C4789F"/>
    <w:rsid w:val="00C50BB8"/>
    <w:rsid w:val="00C518C8"/>
    <w:rsid w:val="00C52CC7"/>
    <w:rsid w:val="00C56FAA"/>
    <w:rsid w:val="00C637C9"/>
    <w:rsid w:val="00C72529"/>
    <w:rsid w:val="00C7345C"/>
    <w:rsid w:val="00C74445"/>
    <w:rsid w:val="00C74472"/>
    <w:rsid w:val="00C80C61"/>
    <w:rsid w:val="00C82D3C"/>
    <w:rsid w:val="00C835B9"/>
    <w:rsid w:val="00CA2988"/>
    <w:rsid w:val="00CA298A"/>
    <w:rsid w:val="00CA4C57"/>
    <w:rsid w:val="00CA707F"/>
    <w:rsid w:val="00CB352C"/>
    <w:rsid w:val="00CB6495"/>
    <w:rsid w:val="00CC161A"/>
    <w:rsid w:val="00CC1EE1"/>
    <w:rsid w:val="00CC3513"/>
    <w:rsid w:val="00CC493B"/>
    <w:rsid w:val="00CD2E8E"/>
    <w:rsid w:val="00CD7757"/>
    <w:rsid w:val="00CE0F9C"/>
    <w:rsid w:val="00CE14AA"/>
    <w:rsid w:val="00CE5954"/>
    <w:rsid w:val="00CF29E9"/>
    <w:rsid w:val="00D03D0A"/>
    <w:rsid w:val="00D05C46"/>
    <w:rsid w:val="00D067C7"/>
    <w:rsid w:val="00D07357"/>
    <w:rsid w:val="00D10E89"/>
    <w:rsid w:val="00D116C3"/>
    <w:rsid w:val="00D21B71"/>
    <w:rsid w:val="00D250D6"/>
    <w:rsid w:val="00D26810"/>
    <w:rsid w:val="00D307FC"/>
    <w:rsid w:val="00D33FDA"/>
    <w:rsid w:val="00D3426D"/>
    <w:rsid w:val="00D34879"/>
    <w:rsid w:val="00D37F14"/>
    <w:rsid w:val="00D40D28"/>
    <w:rsid w:val="00D55BA9"/>
    <w:rsid w:val="00D7114A"/>
    <w:rsid w:val="00D71569"/>
    <w:rsid w:val="00D71A4A"/>
    <w:rsid w:val="00D752E2"/>
    <w:rsid w:val="00D809F5"/>
    <w:rsid w:val="00D816E2"/>
    <w:rsid w:val="00D81EFC"/>
    <w:rsid w:val="00D820DA"/>
    <w:rsid w:val="00D9225E"/>
    <w:rsid w:val="00D94EC2"/>
    <w:rsid w:val="00DA334D"/>
    <w:rsid w:val="00DA78EA"/>
    <w:rsid w:val="00DB0C2B"/>
    <w:rsid w:val="00DB25F3"/>
    <w:rsid w:val="00DB3769"/>
    <w:rsid w:val="00DB597D"/>
    <w:rsid w:val="00DB6AE9"/>
    <w:rsid w:val="00DC5F5E"/>
    <w:rsid w:val="00DC7A8D"/>
    <w:rsid w:val="00DC7B6B"/>
    <w:rsid w:val="00DD07ED"/>
    <w:rsid w:val="00DD3ECB"/>
    <w:rsid w:val="00DE03C1"/>
    <w:rsid w:val="00DF0148"/>
    <w:rsid w:val="00DF26BD"/>
    <w:rsid w:val="00E00FFE"/>
    <w:rsid w:val="00E0509C"/>
    <w:rsid w:val="00E10089"/>
    <w:rsid w:val="00E12402"/>
    <w:rsid w:val="00E15F82"/>
    <w:rsid w:val="00E24DA1"/>
    <w:rsid w:val="00E30A34"/>
    <w:rsid w:val="00E41451"/>
    <w:rsid w:val="00E4451C"/>
    <w:rsid w:val="00E4537E"/>
    <w:rsid w:val="00E4685F"/>
    <w:rsid w:val="00E671C8"/>
    <w:rsid w:val="00E8042B"/>
    <w:rsid w:val="00E8292B"/>
    <w:rsid w:val="00E871C1"/>
    <w:rsid w:val="00E91B4E"/>
    <w:rsid w:val="00EA2E01"/>
    <w:rsid w:val="00EA3263"/>
    <w:rsid w:val="00EA5A35"/>
    <w:rsid w:val="00EA6E57"/>
    <w:rsid w:val="00EB2DA2"/>
    <w:rsid w:val="00EC034D"/>
    <w:rsid w:val="00EC717B"/>
    <w:rsid w:val="00ED0F15"/>
    <w:rsid w:val="00ED267C"/>
    <w:rsid w:val="00EE0D5A"/>
    <w:rsid w:val="00EE7FB9"/>
    <w:rsid w:val="00EF1C27"/>
    <w:rsid w:val="00F24D2F"/>
    <w:rsid w:val="00F30347"/>
    <w:rsid w:val="00F303E1"/>
    <w:rsid w:val="00F353BB"/>
    <w:rsid w:val="00F40D36"/>
    <w:rsid w:val="00F46824"/>
    <w:rsid w:val="00F554AB"/>
    <w:rsid w:val="00F55744"/>
    <w:rsid w:val="00F72AC3"/>
    <w:rsid w:val="00F801C6"/>
    <w:rsid w:val="00F816E4"/>
    <w:rsid w:val="00F85047"/>
    <w:rsid w:val="00F86F7B"/>
    <w:rsid w:val="00F91D9A"/>
    <w:rsid w:val="00FA5110"/>
    <w:rsid w:val="00FA5803"/>
    <w:rsid w:val="00FA6739"/>
    <w:rsid w:val="00FA7F3A"/>
    <w:rsid w:val="00FB0B40"/>
    <w:rsid w:val="00FB0F55"/>
    <w:rsid w:val="00FB71FD"/>
    <w:rsid w:val="00FC3E36"/>
    <w:rsid w:val="00FC4A90"/>
    <w:rsid w:val="00FC7D43"/>
    <w:rsid w:val="00FE2D2C"/>
    <w:rsid w:val="00FE5372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4E75"/>
  <w14:defaultImageDpi w14:val="0"/>
  <w15:docId w15:val="{FAB4994F-8BEB-4E75-8780-E3D72AF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21"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/>
    </w:pPr>
    <w:rPr>
      <w:rFonts w:ascii="Times New Roman" w:hAnsi="Times New Roman" w:cs="Times New Roman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/>
    </w:pPr>
    <w:rPr>
      <w:rFonts w:ascii="Times New Roman" w:hAnsi="Times New Roman" w:cs="Times New Roman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b/>
      <w:bCs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/>
    </w:pPr>
    <w:rPr>
      <w:rFonts w:ascii="Times New Roman" w:hAnsi="Times New Roman" w:cs="Times New Roman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styleId="11">
    <w:name w:val="toc 1"/>
    <w:basedOn w:val="a"/>
    <w:next w:val="a"/>
    <w:autoRedefine/>
    <w:uiPriority w:val="39"/>
    <w:unhideWhenUsed/>
    <w:rsid w:val="00D307FC"/>
    <w:pPr>
      <w:tabs>
        <w:tab w:val="right" w:leader="dot" w:pos="9639"/>
      </w:tabs>
    </w:pPr>
  </w:style>
  <w:style w:type="paragraph" w:styleId="21">
    <w:name w:val="toc 2"/>
    <w:basedOn w:val="a"/>
    <w:next w:val="a"/>
    <w:autoRedefine/>
    <w:uiPriority w:val="39"/>
    <w:unhideWhenUsed/>
    <w:rsid w:val="00CD7757"/>
    <w:pPr>
      <w:ind w:left="200"/>
    </w:pPr>
  </w:style>
  <w:style w:type="paragraph" w:styleId="a5">
    <w:name w:val="TOC Heading"/>
    <w:basedOn w:val="1"/>
    <w:next w:val="a"/>
    <w:uiPriority w:val="39"/>
    <w:unhideWhenUsed/>
    <w:qFormat/>
    <w:rsid w:val="00F30347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styleId="a6">
    <w:name w:val="Hyperlink"/>
    <w:basedOn w:val="a0"/>
    <w:uiPriority w:val="99"/>
    <w:unhideWhenUsed/>
    <w:rsid w:val="00F30347"/>
    <w:rPr>
      <w:rFonts w:cs="Times New Roman"/>
      <w:color w:val="0563C1"/>
      <w:u w:val="single"/>
    </w:rPr>
  </w:style>
  <w:style w:type="paragraph" w:customStyle="1" w:styleId="ConsPlusNormal">
    <w:name w:val="ConsPlusNormal"/>
    <w:rsid w:val="00FE2D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17965"/>
    <w:pPr>
      <w:widowControl/>
      <w:autoSpaceDE/>
      <w:autoSpaceDN/>
      <w:adjustRightInd/>
      <w:spacing w:before="0" w:after="0"/>
      <w:ind w:left="720"/>
      <w:contextualSpacing/>
    </w:pPr>
    <w:rPr>
      <w:lang w:val="en-US" w:eastAsia="en-US"/>
    </w:rPr>
  </w:style>
  <w:style w:type="paragraph" w:customStyle="1" w:styleId="Default">
    <w:name w:val="Default"/>
    <w:rsid w:val="00ED0F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71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712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571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712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061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0613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C40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C4045"/>
  </w:style>
  <w:style w:type="character" w:customStyle="1" w:styleId="af0">
    <w:name w:val="Текст примечания Знак"/>
    <w:basedOn w:val="a0"/>
    <w:link w:val="af"/>
    <w:uiPriority w:val="99"/>
    <w:semiHidden/>
    <w:rsid w:val="00AC4045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0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C4045"/>
    <w:rPr>
      <w:rFonts w:ascii="Times New Roman" w:hAnsi="Times New Roman"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9C7F7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A743C7"/>
    <w:rPr>
      <w:color w:val="954F72" w:themeColor="followedHyperlink"/>
      <w:u w:val="single"/>
    </w:rPr>
  </w:style>
  <w:style w:type="table" w:styleId="af5">
    <w:name w:val="Table Grid"/>
    <w:basedOn w:val="a1"/>
    <w:uiPriority w:val="39"/>
    <w:rsid w:val="002C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uiPriority w:val="39"/>
    <w:rsid w:val="006D5F75"/>
    <w:rPr>
      <w:rFonts w:eastAsia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files.aspx?id=36330&amp;type=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files.aspx?id=36330&amp;typ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2061-641E-44B0-8734-B4AFBD8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51</Pages>
  <Words>18031</Words>
  <Characters>135851</Characters>
  <Application>Microsoft Office Word</Application>
  <DocSecurity>0</DocSecurity>
  <Lines>1132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Олеговна</dc:creator>
  <cp:keywords/>
  <dc:description/>
  <cp:lastModifiedBy>Фисун Дмитрий Михайлович</cp:lastModifiedBy>
  <cp:revision>215</cp:revision>
  <cp:lastPrinted>2022-09-26T08:50:00Z</cp:lastPrinted>
  <dcterms:created xsi:type="dcterms:W3CDTF">2023-04-10T05:22:00Z</dcterms:created>
  <dcterms:modified xsi:type="dcterms:W3CDTF">2024-03-21T15:38:00Z</dcterms:modified>
</cp:coreProperties>
</file>